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6908" w14:textId="77777777" w:rsidR="00E47BB3" w:rsidRDefault="00277B77">
      <w:pPr>
        <w:pStyle w:val="BodyText"/>
        <w:ind w:left="883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B4DBBC9" wp14:editId="4029BB0D">
            <wp:extent cx="739512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1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1C606" w14:textId="77777777" w:rsidR="00E47BB3" w:rsidRDefault="00277B77">
      <w:pPr>
        <w:pStyle w:val="BodyText"/>
        <w:ind w:left="2947" w:right="2155" w:firstLine="840"/>
      </w:pPr>
      <w:r>
        <w:rPr>
          <w:u w:val="thick"/>
        </w:rPr>
        <w:t>Description of Course Unit</w:t>
      </w:r>
      <w:r>
        <w:rPr>
          <w:spacing w:val="1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ECTS</w:t>
      </w:r>
      <w:r>
        <w:rPr>
          <w:spacing w:val="-4"/>
        </w:rPr>
        <w:t xml:space="preserve"> </w:t>
      </w:r>
      <w:r>
        <w:t>User’s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2021</w:t>
      </w:r>
    </w:p>
    <w:p w14:paraId="3A16954B" w14:textId="77777777" w:rsidR="00E47BB3" w:rsidRDefault="00E47BB3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300"/>
      </w:tblGrid>
      <w:tr w:rsidR="00E47BB3" w14:paraId="1A5226CA" w14:textId="77777777">
        <w:trPr>
          <w:trHeight w:val="506"/>
        </w:trPr>
        <w:tc>
          <w:tcPr>
            <w:tcW w:w="3562" w:type="dxa"/>
          </w:tcPr>
          <w:p w14:paraId="0F6A322B" w14:textId="77777777" w:rsidR="00E47BB3" w:rsidRDefault="00277B77">
            <w:pPr>
              <w:pStyle w:val="TableParagraph"/>
              <w:spacing w:line="250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title</w:t>
            </w:r>
          </w:p>
        </w:tc>
        <w:tc>
          <w:tcPr>
            <w:tcW w:w="6300" w:type="dxa"/>
          </w:tcPr>
          <w:p w14:paraId="78135FE1" w14:textId="77777777" w:rsidR="00E47BB3" w:rsidRPr="00277B77" w:rsidRDefault="00277B77" w:rsidP="00277B77">
            <w:pPr>
              <w:pStyle w:val="TableParagraph"/>
              <w:spacing w:line="250" w:lineRule="exact"/>
              <w:jc w:val="both"/>
            </w:pPr>
            <w:r w:rsidRPr="00277B77">
              <w:t>Finance and Investment Theory</w:t>
            </w:r>
          </w:p>
        </w:tc>
      </w:tr>
      <w:tr w:rsidR="00E47BB3" w14:paraId="5DD4378B" w14:textId="77777777">
        <w:trPr>
          <w:trHeight w:val="505"/>
        </w:trPr>
        <w:tc>
          <w:tcPr>
            <w:tcW w:w="3562" w:type="dxa"/>
          </w:tcPr>
          <w:p w14:paraId="5CA6C429" w14:textId="77777777" w:rsidR="00E47BB3" w:rsidRDefault="00277B77">
            <w:pPr>
              <w:pStyle w:val="TableParagraph"/>
              <w:spacing w:line="250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code</w:t>
            </w:r>
          </w:p>
        </w:tc>
        <w:tc>
          <w:tcPr>
            <w:tcW w:w="6300" w:type="dxa"/>
          </w:tcPr>
          <w:p w14:paraId="04C03C41" w14:textId="77777777" w:rsidR="00E47BB3" w:rsidRPr="00277B77" w:rsidRDefault="00277B77" w:rsidP="00277B77">
            <w:pPr>
              <w:pStyle w:val="TableParagraph"/>
              <w:spacing w:line="250" w:lineRule="exact"/>
              <w:jc w:val="both"/>
            </w:pPr>
            <w:r w:rsidRPr="00277B77">
              <w:t>MNK801</w:t>
            </w:r>
          </w:p>
        </w:tc>
      </w:tr>
      <w:tr w:rsidR="00E47BB3" w14:paraId="74F2360B" w14:textId="77777777">
        <w:trPr>
          <w:trHeight w:val="505"/>
        </w:trPr>
        <w:tc>
          <w:tcPr>
            <w:tcW w:w="3562" w:type="dxa"/>
          </w:tcPr>
          <w:p w14:paraId="3163B699" w14:textId="431EEB59" w:rsidR="00E47BB3" w:rsidRDefault="00277B77">
            <w:pPr>
              <w:pStyle w:val="TableParagraph"/>
              <w:spacing w:line="254" w:lineRule="exact"/>
              <w:ind w:right="288"/>
            </w:pPr>
            <w:r>
              <w:t>Type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4"/>
              </w:rPr>
              <w:t xml:space="preserve"> </w:t>
            </w:r>
            <w:r w:rsidR="00492D5D">
              <w:rPr>
                <w:spacing w:val="-4"/>
              </w:rPr>
              <w:br/>
            </w:r>
            <w:r>
              <w:t>(</w:t>
            </w:r>
            <w:r w:rsidR="00492D5D">
              <w:t>C</w:t>
            </w:r>
            <w:r>
              <w:t>ompulsory,</w:t>
            </w:r>
            <w:r>
              <w:rPr>
                <w:spacing w:val="-58"/>
              </w:rPr>
              <w:t xml:space="preserve"> </w:t>
            </w:r>
            <w:r>
              <w:t>optional)</w:t>
            </w:r>
          </w:p>
        </w:tc>
        <w:tc>
          <w:tcPr>
            <w:tcW w:w="6300" w:type="dxa"/>
          </w:tcPr>
          <w:p w14:paraId="5960E306" w14:textId="77777777" w:rsidR="00E47BB3" w:rsidRPr="00277B77" w:rsidRDefault="00277B77" w:rsidP="00277B77">
            <w:pPr>
              <w:pStyle w:val="TableParagraph"/>
              <w:spacing w:line="250" w:lineRule="exact"/>
              <w:jc w:val="both"/>
            </w:pPr>
            <w:r w:rsidRPr="00277B77">
              <w:t>Optional</w:t>
            </w:r>
          </w:p>
        </w:tc>
      </w:tr>
      <w:tr w:rsidR="00E47BB3" w14:paraId="0171B6E1" w14:textId="77777777">
        <w:trPr>
          <w:trHeight w:val="757"/>
        </w:trPr>
        <w:tc>
          <w:tcPr>
            <w:tcW w:w="3562" w:type="dxa"/>
          </w:tcPr>
          <w:p w14:paraId="0B102E2C" w14:textId="77777777" w:rsidR="00E47BB3" w:rsidRDefault="00277B77">
            <w:pPr>
              <w:pStyle w:val="TableParagraph"/>
              <w:spacing w:line="248" w:lineRule="exact"/>
            </w:pPr>
            <w:r>
              <w:t>Level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(according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14:paraId="06C8104D" w14:textId="77777777" w:rsidR="00E47BB3" w:rsidRDefault="00277B77">
            <w:pPr>
              <w:pStyle w:val="TableParagraph"/>
              <w:spacing w:line="250" w:lineRule="atLeast"/>
              <w:ind w:right="210"/>
            </w:pPr>
            <w:r>
              <w:t>EQF: first cycle Bachelor, second</w:t>
            </w:r>
            <w:r>
              <w:rPr>
                <w:spacing w:val="-59"/>
              </w:rPr>
              <w:t xml:space="preserve"> </w:t>
            </w:r>
            <w:r>
              <w:t>cycle</w:t>
            </w:r>
            <w:r>
              <w:rPr>
                <w:spacing w:val="-1"/>
              </w:rPr>
              <w:t xml:space="preserve"> </w:t>
            </w:r>
            <w:r>
              <w:t>Master)</w:t>
            </w:r>
          </w:p>
        </w:tc>
        <w:tc>
          <w:tcPr>
            <w:tcW w:w="6300" w:type="dxa"/>
          </w:tcPr>
          <w:p w14:paraId="442603EF" w14:textId="14377CAB" w:rsidR="00E47BB3" w:rsidRPr="00277B77" w:rsidRDefault="00492D5D" w:rsidP="00277B77">
            <w:pPr>
              <w:pStyle w:val="TableParagraph"/>
              <w:spacing w:line="250" w:lineRule="exact"/>
              <w:jc w:val="both"/>
            </w:pPr>
            <w:r>
              <w:t xml:space="preserve">The </w:t>
            </w:r>
            <w:r w:rsidR="00277B77" w:rsidRPr="00277B77">
              <w:t xml:space="preserve">Third Cycle </w:t>
            </w:r>
            <w:r>
              <w:t xml:space="preserve">of </w:t>
            </w:r>
            <w:r w:rsidR="00277B77" w:rsidRPr="00277B77">
              <w:t>Doctora</w:t>
            </w:r>
            <w:r>
              <w:t>l Degree Program</w:t>
            </w:r>
          </w:p>
        </w:tc>
      </w:tr>
      <w:tr w:rsidR="00E47BB3" w14:paraId="549ED089" w14:textId="77777777">
        <w:trPr>
          <w:trHeight w:val="758"/>
        </w:trPr>
        <w:tc>
          <w:tcPr>
            <w:tcW w:w="3562" w:type="dxa"/>
          </w:tcPr>
          <w:p w14:paraId="02817B0F" w14:textId="77777777" w:rsidR="00E47BB3" w:rsidRDefault="00277B77">
            <w:pPr>
              <w:pStyle w:val="TableParagraph"/>
              <w:ind w:right="75"/>
            </w:pPr>
            <w:r>
              <w:t>Year of study when the course unit</w:t>
            </w:r>
            <w:r>
              <w:rPr>
                <w:spacing w:val="-59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delivered</w:t>
            </w:r>
          </w:p>
          <w:p w14:paraId="3C5A8D19" w14:textId="77777777" w:rsidR="00E47BB3" w:rsidRDefault="00277B77">
            <w:pPr>
              <w:pStyle w:val="TableParagraph"/>
              <w:spacing w:line="234" w:lineRule="exact"/>
            </w:pPr>
            <w:r>
              <w:t>(if</w:t>
            </w:r>
            <w:r>
              <w:rPr>
                <w:spacing w:val="-2"/>
              </w:rPr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78E3C238" w14:textId="77777777" w:rsidR="00E47BB3" w:rsidRPr="00277B77" w:rsidRDefault="00277B77" w:rsidP="00277B77">
            <w:pPr>
              <w:pStyle w:val="TableParagraph"/>
              <w:spacing w:line="250" w:lineRule="exact"/>
              <w:jc w:val="both"/>
            </w:pPr>
            <w:r w:rsidRPr="00277B77">
              <w:t>2020 – 2021</w:t>
            </w:r>
          </w:p>
        </w:tc>
      </w:tr>
      <w:tr w:rsidR="00E47BB3" w14:paraId="2FCA5E92" w14:textId="77777777">
        <w:trPr>
          <w:trHeight w:val="759"/>
        </w:trPr>
        <w:tc>
          <w:tcPr>
            <w:tcW w:w="3562" w:type="dxa"/>
          </w:tcPr>
          <w:p w14:paraId="6BB2EAB6" w14:textId="77777777" w:rsidR="00E47BB3" w:rsidRDefault="00277B77">
            <w:pPr>
              <w:pStyle w:val="TableParagraph"/>
              <w:ind w:right="650"/>
            </w:pPr>
            <w:r>
              <w:t>Semester/trimester when the</w:t>
            </w:r>
            <w:r>
              <w:rPr>
                <w:spacing w:val="-60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delivered</w:t>
            </w:r>
          </w:p>
        </w:tc>
        <w:tc>
          <w:tcPr>
            <w:tcW w:w="6300" w:type="dxa"/>
          </w:tcPr>
          <w:p w14:paraId="49E34B3E" w14:textId="77777777" w:rsidR="00E47BB3" w:rsidRPr="00277B77" w:rsidRDefault="00277B77" w:rsidP="00277B77">
            <w:pPr>
              <w:pStyle w:val="TableParagraph"/>
              <w:spacing w:line="250" w:lineRule="exact"/>
              <w:jc w:val="both"/>
            </w:pPr>
            <w:r w:rsidRPr="00277B77">
              <w:t>3rd Semester of Doctorate Study</w:t>
            </w:r>
          </w:p>
        </w:tc>
      </w:tr>
      <w:tr w:rsidR="00E47BB3" w14:paraId="5154C771" w14:textId="77777777">
        <w:trPr>
          <w:trHeight w:val="506"/>
        </w:trPr>
        <w:tc>
          <w:tcPr>
            <w:tcW w:w="3562" w:type="dxa"/>
          </w:tcPr>
          <w:p w14:paraId="019AC0BD" w14:textId="77777777" w:rsidR="00E47BB3" w:rsidRDefault="00277B77">
            <w:pPr>
              <w:pStyle w:val="TableParagraph"/>
              <w:spacing w:line="250" w:lineRule="exact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</w:t>
            </w:r>
            <w:r>
              <w:rPr>
                <w:spacing w:val="-2"/>
              </w:rPr>
              <w:t xml:space="preserve"> </w:t>
            </w:r>
            <w:r>
              <w:t>allocated</w:t>
            </w:r>
          </w:p>
        </w:tc>
        <w:tc>
          <w:tcPr>
            <w:tcW w:w="6300" w:type="dxa"/>
          </w:tcPr>
          <w:p w14:paraId="28E0C0E5" w14:textId="77777777" w:rsidR="00E47BB3" w:rsidRPr="00277B77" w:rsidRDefault="008C5F26" w:rsidP="00277B77">
            <w:pPr>
              <w:pStyle w:val="TableParagraph"/>
              <w:spacing w:line="250" w:lineRule="exact"/>
              <w:jc w:val="both"/>
            </w:pPr>
            <w:r>
              <w:t>4.8</w:t>
            </w:r>
            <w:r w:rsidR="00277B77" w:rsidRPr="00277B77">
              <w:t xml:space="preserve"> credits</w:t>
            </w:r>
          </w:p>
        </w:tc>
      </w:tr>
      <w:tr w:rsidR="00E47BB3" w14:paraId="325C9218" w14:textId="77777777">
        <w:trPr>
          <w:trHeight w:val="506"/>
        </w:trPr>
        <w:tc>
          <w:tcPr>
            <w:tcW w:w="3562" w:type="dxa"/>
          </w:tcPr>
          <w:p w14:paraId="3C740C83" w14:textId="3557E487" w:rsidR="00E47BB3" w:rsidRDefault="00277B77">
            <w:pPr>
              <w:pStyle w:val="TableParagraph"/>
              <w:spacing w:line="250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lecturer(s)</w:t>
            </w:r>
          </w:p>
        </w:tc>
        <w:tc>
          <w:tcPr>
            <w:tcW w:w="6300" w:type="dxa"/>
          </w:tcPr>
          <w:p w14:paraId="4B10C047" w14:textId="179337E7" w:rsidR="00277B77" w:rsidRPr="00277B77" w:rsidRDefault="00277B77" w:rsidP="002A05B5">
            <w:pPr>
              <w:pStyle w:val="TableParagraph"/>
              <w:numPr>
                <w:ilvl w:val="0"/>
                <w:numId w:val="14"/>
              </w:numPr>
              <w:spacing w:line="250" w:lineRule="exact"/>
              <w:jc w:val="both"/>
            </w:pPr>
            <w:r w:rsidRPr="00277B77">
              <w:t>Dr. Windijarto, SE.,MBA.</w:t>
            </w:r>
          </w:p>
          <w:p w14:paraId="5CAD3098" w14:textId="27FD9951" w:rsidR="00277B77" w:rsidRPr="00277B77" w:rsidRDefault="00277B77" w:rsidP="002A05B5">
            <w:pPr>
              <w:pStyle w:val="TableParagraph"/>
              <w:numPr>
                <w:ilvl w:val="0"/>
                <w:numId w:val="14"/>
              </w:numPr>
              <w:spacing w:line="250" w:lineRule="exact"/>
              <w:jc w:val="both"/>
            </w:pPr>
            <w:r w:rsidRPr="00277B77">
              <w:t>Dr. Djoni Budiardjo, SE. MSi.</w:t>
            </w:r>
          </w:p>
          <w:p w14:paraId="7B2E1806" w14:textId="393911A8" w:rsidR="00E47BB3" w:rsidRPr="00277B77" w:rsidRDefault="00277B77" w:rsidP="002A05B5">
            <w:pPr>
              <w:pStyle w:val="TableParagraph"/>
              <w:numPr>
                <w:ilvl w:val="0"/>
                <w:numId w:val="14"/>
              </w:numPr>
              <w:spacing w:line="250" w:lineRule="exact"/>
              <w:jc w:val="both"/>
            </w:pPr>
            <w:r w:rsidRPr="00277B77">
              <w:t>Prof. Dr. Sri MaemunahSoeharto, SE</w:t>
            </w:r>
          </w:p>
        </w:tc>
      </w:tr>
      <w:tr w:rsidR="00E47BB3" w14:paraId="21E1EC27" w14:textId="77777777">
        <w:trPr>
          <w:trHeight w:val="759"/>
        </w:trPr>
        <w:tc>
          <w:tcPr>
            <w:tcW w:w="3562" w:type="dxa"/>
          </w:tcPr>
          <w:p w14:paraId="245D7C8F" w14:textId="5BE96973" w:rsidR="00E47BB3" w:rsidRDefault="00277B77">
            <w:pPr>
              <w:pStyle w:val="TableParagraph"/>
              <w:ind w:right="258"/>
            </w:pPr>
            <w:r>
              <w:t xml:space="preserve">Learning outcomes </w:t>
            </w:r>
            <w:r w:rsidR="0011052D">
              <w:t>of the course unit</w:t>
            </w:r>
          </w:p>
        </w:tc>
        <w:tc>
          <w:tcPr>
            <w:tcW w:w="6300" w:type="dxa"/>
          </w:tcPr>
          <w:p w14:paraId="31804B9F" w14:textId="447BACDA" w:rsidR="00E47BB3" w:rsidRPr="00277B77" w:rsidRDefault="00492D5D" w:rsidP="00277B77">
            <w:pPr>
              <w:pStyle w:val="TableParagraph"/>
              <w:spacing w:line="250" w:lineRule="exact"/>
              <w:ind w:right="196"/>
              <w:jc w:val="both"/>
            </w:pPr>
            <w:r>
              <w:t>A</w:t>
            </w:r>
            <w:r w:rsidR="00277B77" w:rsidRPr="00277B77">
              <w:t xml:space="preserve">fter </w:t>
            </w:r>
            <w:r>
              <w:t>completing the course,</w:t>
            </w:r>
            <w:r w:rsidR="00277B77" w:rsidRPr="00277B77">
              <w:t xml:space="preserve"> </w:t>
            </w:r>
            <w:r>
              <w:t>the students</w:t>
            </w:r>
            <w:r w:rsidR="00277B77" w:rsidRPr="00277B77">
              <w:t xml:space="preserve"> are expected to be able to understand and synthesize theories in Financial and Investment Management</w:t>
            </w:r>
            <w:r>
              <w:t>.</w:t>
            </w:r>
          </w:p>
        </w:tc>
      </w:tr>
      <w:tr w:rsidR="00E47BB3" w14:paraId="58764214" w14:textId="77777777">
        <w:trPr>
          <w:trHeight w:val="759"/>
        </w:trPr>
        <w:tc>
          <w:tcPr>
            <w:tcW w:w="3562" w:type="dxa"/>
          </w:tcPr>
          <w:p w14:paraId="732D6264" w14:textId="0E363332" w:rsidR="00E47BB3" w:rsidRDefault="00492D5D">
            <w:pPr>
              <w:pStyle w:val="TableParagraph"/>
              <w:ind w:right="491"/>
            </w:pPr>
            <w:r>
              <w:t>Learning methods</w:t>
            </w:r>
            <w:r w:rsidR="00277B77">
              <w:t xml:space="preserve"> (face-to-face,</w:t>
            </w:r>
            <w:r w:rsidR="00277B77">
              <w:rPr>
                <w:spacing w:val="-59"/>
              </w:rPr>
              <w:t xml:space="preserve"> </w:t>
            </w:r>
            <w:r w:rsidR="00277B77">
              <w:t>distance</w:t>
            </w:r>
            <w:r w:rsidR="00277B77">
              <w:rPr>
                <w:spacing w:val="-2"/>
              </w:rPr>
              <w:t xml:space="preserve"> </w:t>
            </w:r>
            <w:r w:rsidR="00277B77">
              <w:t>learning)</w:t>
            </w:r>
          </w:p>
        </w:tc>
        <w:tc>
          <w:tcPr>
            <w:tcW w:w="6300" w:type="dxa"/>
          </w:tcPr>
          <w:p w14:paraId="2F248872" w14:textId="259C4371" w:rsidR="00277B77" w:rsidRPr="00277B77" w:rsidRDefault="00277B77" w:rsidP="002A05B5">
            <w:pPr>
              <w:pStyle w:val="TableParagraph"/>
              <w:numPr>
                <w:ilvl w:val="0"/>
                <w:numId w:val="15"/>
              </w:numPr>
              <w:spacing w:line="250" w:lineRule="exact"/>
              <w:jc w:val="both"/>
            </w:pPr>
            <w:r w:rsidRPr="00277B77">
              <w:t xml:space="preserve">Face-to-face </w:t>
            </w:r>
          </w:p>
          <w:p w14:paraId="27934978" w14:textId="1AD989A7" w:rsidR="00E47BB3" w:rsidRPr="00277B77" w:rsidRDefault="00277B77" w:rsidP="002A05B5">
            <w:pPr>
              <w:pStyle w:val="TableParagraph"/>
              <w:numPr>
                <w:ilvl w:val="0"/>
                <w:numId w:val="15"/>
              </w:numPr>
              <w:spacing w:line="250" w:lineRule="exact"/>
              <w:ind w:right="196"/>
              <w:jc w:val="both"/>
            </w:pPr>
            <w:r w:rsidRPr="00277B77">
              <w:t>Distance learning using AULA UNAIR (due to pandemic COVID-19 situation)</w:t>
            </w:r>
          </w:p>
        </w:tc>
      </w:tr>
      <w:tr w:rsidR="00E47BB3" w14:paraId="14BEE5DF" w14:textId="77777777">
        <w:trPr>
          <w:trHeight w:val="758"/>
        </w:trPr>
        <w:tc>
          <w:tcPr>
            <w:tcW w:w="3562" w:type="dxa"/>
          </w:tcPr>
          <w:p w14:paraId="4BD1F007" w14:textId="77777777" w:rsidR="00E47BB3" w:rsidRDefault="00277B77">
            <w:pPr>
              <w:pStyle w:val="TableParagraph"/>
              <w:ind w:right="442"/>
            </w:pPr>
            <w:r>
              <w:t>Prerequisites and co-requisites</w:t>
            </w:r>
            <w:r>
              <w:rPr>
                <w:spacing w:val="-60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4FF2128F" w14:textId="77777777" w:rsidR="00E47BB3" w:rsidRPr="00277B77" w:rsidRDefault="00E47BB3" w:rsidP="00277B77">
            <w:pPr>
              <w:pStyle w:val="TableParagraph"/>
              <w:numPr>
                <w:ilvl w:val="0"/>
                <w:numId w:val="13"/>
              </w:numPr>
              <w:spacing w:line="250" w:lineRule="exact"/>
              <w:jc w:val="both"/>
            </w:pPr>
          </w:p>
        </w:tc>
      </w:tr>
      <w:tr w:rsidR="00E47BB3" w14:paraId="763783DF" w14:textId="77777777">
        <w:trPr>
          <w:trHeight w:val="505"/>
        </w:trPr>
        <w:tc>
          <w:tcPr>
            <w:tcW w:w="3562" w:type="dxa"/>
          </w:tcPr>
          <w:p w14:paraId="7A856164" w14:textId="247F434F" w:rsidR="00E47BB3" w:rsidRDefault="00277B77">
            <w:pPr>
              <w:pStyle w:val="TableParagraph"/>
              <w:spacing w:line="252" w:lineRule="exact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t>content</w:t>
            </w:r>
          </w:p>
        </w:tc>
        <w:tc>
          <w:tcPr>
            <w:tcW w:w="6300" w:type="dxa"/>
          </w:tcPr>
          <w:p w14:paraId="69F6412C" w14:textId="36B7C975" w:rsidR="00277B77" w:rsidRPr="00277B77" w:rsidRDefault="00277B77" w:rsidP="00277B77">
            <w:pPr>
              <w:pStyle w:val="TableParagraph"/>
              <w:spacing w:line="250" w:lineRule="exact"/>
              <w:ind w:right="196"/>
              <w:jc w:val="both"/>
            </w:pPr>
            <w:r w:rsidRPr="00277B77">
              <w:t>This course is designed as a</w:t>
            </w:r>
            <w:r w:rsidR="00492D5D">
              <w:t xml:space="preserve"> medium to </w:t>
            </w:r>
            <w:r w:rsidRPr="00277B77">
              <w:t xml:space="preserve">deepen the philosophy of existing theories in the discipline of Finance and Investment Management. Discussion </w:t>
            </w:r>
            <w:r w:rsidR="00492D5D">
              <w:t>on</w:t>
            </w:r>
            <w:r w:rsidRPr="00277B77">
              <w:t xml:space="preserve"> various theories and philosophies in the discipline of Financial Management</w:t>
            </w:r>
            <w:r w:rsidR="00492D5D">
              <w:t xml:space="preserve"> covers the followings:</w:t>
            </w:r>
          </w:p>
          <w:p w14:paraId="272F1AF7" w14:textId="77777777" w:rsidR="00277B77" w:rsidRPr="00277B77" w:rsidRDefault="00277B77" w:rsidP="00277B77">
            <w:pPr>
              <w:pStyle w:val="TableParagraph"/>
              <w:numPr>
                <w:ilvl w:val="0"/>
                <w:numId w:val="3"/>
              </w:numPr>
              <w:spacing w:line="250" w:lineRule="exact"/>
              <w:jc w:val="both"/>
            </w:pPr>
            <w:r w:rsidRPr="00277B77">
              <w:t>Investment Management</w:t>
            </w:r>
          </w:p>
          <w:p w14:paraId="552A315F" w14:textId="77777777" w:rsidR="00277B77" w:rsidRPr="00277B77" w:rsidRDefault="00277B77" w:rsidP="00277B77">
            <w:pPr>
              <w:pStyle w:val="TableParagraph"/>
              <w:numPr>
                <w:ilvl w:val="0"/>
                <w:numId w:val="3"/>
              </w:numPr>
              <w:spacing w:line="250" w:lineRule="exact"/>
              <w:jc w:val="both"/>
            </w:pPr>
            <w:r w:rsidRPr="00277B77">
              <w:t>Materials covering the selection of assets</w:t>
            </w:r>
          </w:p>
          <w:p w14:paraId="4EB4F9D4" w14:textId="77777777" w:rsidR="00277B77" w:rsidRPr="00277B77" w:rsidRDefault="00277B77" w:rsidP="00277B77">
            <w:pPr>
              <w:pStyle w:val="TableParagraph"/>
              <w:numPr>
                <w:ilvl w:val="0"/>
                <w:numId w:val="3"/>
              </w:numPr>
              <w:spacing w:line="250" w:lineRule="exact"/>
              <w:jc w:val="both"/>
            </w:pPr>
            <w:r w:rsidRPr="00277B77">
              <w:t>Implementation plan</w:t>
            </w:r>
          </w:p>
          <w:p w14:paraId="0FE11E93" w14:textId="77777777" w:rsidR="00277B77" w:rsidRPr="00277B77" w:rsidRDefault="00277B77" w:rsidP="00277B77">
            <w:pPr>
              <w:pStyle w:val="TableParagraph"/>
              <w:numPr>
                <w:ilvl w:val="0"/>
                <w:numId w:val="3"/>
              </w:numPr>
              <w:spacing w:line="250" w:lineRule="exact"/>
              <w:jc w:val="both"/>
            </w:pPr>
            <w:r w:rsidRPr="00277B77">
              <w:t>Financial analysis</w:t>
            </w:r>
          </w:p>
          <w:p w14:paraId="4A5E97BD" w14:textId="77777777" w:rsidR="00277B77" w:rsidRPr="00277B77" w:rsidRDefault="00277B77" w:rsidP="00277B77">
            <w:pPr>
              <w:pStyle w:val="TableParagraph"/>
              <w:numPr>
                <w:ilvl w:val="0"/>
                <w:numId w:val="3"/>
              </w:numPr>
              <w:spacing w:line="250" w:lineRule="exact"/>
              <w:jc w:val="both"/>
            </w:pPr>
            <w:r w:rsidRPr="00277B77">
              <w:t>Stock management</w:t>
            </w:r>
          </w:p>
          <w:p w14:paraId="29EFF931" w14:textId="77777777" w:rsidR="00E47BB3" w:rsidRPr="00277B77" w:rsidRDefault="00277B77" w:rsidP="00277B77">
            <w:pPr>
              <w:pStyle w:val="TableParagraph"/>
              <w:numPr>
                <w:ilvl w:val="0"/>
                <w:numId w:val="3"/>
              </w:numPr>
              <w:spacing w:line="250" w:lineRule="exact"/>
              <w:jc w:val="both"/>
            </w:pPr>
            <w:r w:rsidRPr="00277B77">
              <w:t>Investment monitoring.</w:t>
            </w:r>
          </w:p>
        </w:tc>
      </w:tr>
      <w:tr w:rsidR="00E47BB3" w14:paraId="5471EFAE" w14:textId="77777777">
        <w:trPr>
          <w:trHeight w:val="759"/>
        </w:trPr>
        <w:tc>
          <w:tcPr>
            <w:tcW w:w="3562" w:type="dxa"/>
          </w:tcPr>
          <w:p w14:paraId="4ACAEF42" w14:textId="77777777" w:rsidR="00E47BB3" w:rsidRDefault="00277B77">
            <w:pPr>
              <w:pStyle w:val="TableParagraph"/>
              <w:spacing w:line="252" w:lineRule="exact"/>
            </w:pPr>
            <w:r>
              <w:t>Recommended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  <w:p w14:paraId="66498A85" w14:textId="77777777" w:rsidR="00E47BB3" w:rsidRDefault="00277B77">
            <w:pPr>
              <w:pStyle w:val="TableParagraph"/>
              <w:spacing w:line="252" w:lineRule="exact"/>
              <w:ind w:right="911"/>
            </w:pPr>
            <w:r>
              <w:t>reading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59"/>
              </w:rPr>
              <w:t xml:space="preserve"> </w:t>
            </w:r>
            <w:r>
              <w:t>resources/tools</w:t>
            </w:r>
          </w:p>
        </w:tc>
        <w:tc>
          <w:tcPr>
            <w:tcW w:w="6300" w:type="dxa"/>
          </w:tcPr>
          <w:p w14:paraId="6755CF27" w14:textId="1575603A" w:rsidR="00277B77" w:rsidRPr="00277B77" w:rsidRDefault="00492D5D" w:rsidP="00277B77">
            <w:pPr>
              <w:pStyle w:val="TableParagraph"/>
              <w:numPr>
                <w:ilvl w:val="0"/>
                <w:numId w:val="8"/>
              </w:numPr>
              <w:spacing w:line="250" w:lineRule="exact"/>
              <w:jc w:val="both"/>
            </w:pPr>
            <w:r>
              <w:rPr>
                <w:rFonts w:cs="Arial"/>
              </w:rPr>
              <w:t xml:space="preserve">Followings are the literature references the students can refer to each week: </w:t>
            </w:r>
            <w:r w:rsidR="00277B77" w:rsidRPr="00277B77">
              <w:t>Copeland, Thomas E. And Weston, Fred. (2005). Financial Theory and Corporate Policy. 3rd edition. Addison-Wesley.</w:t>
            </w:r>
          </w:p>
          <w:p w14:paraId="61F906A6" w14:textId="77777777" w:rsidR="00277B77" w:rsidRPr="00277B77" w:rsidRDefault="00277B77" w:rsidP="00277B77">
            <w:pPr>
              <w:pStyle w:val="TableParagraph"/>
              <w:numPr>
                <w:ilvl w:val="0"/>
                <w:numId w:val="8"/>
              </w:numPr>
              <w:spacing w:line="250" w:lineRule="exact"/>
              <w:ind w:right="196"/>
              <w:jc w:val="both"/>
            </w:pPr>
            <w:r w:rsidRPr="00277B77">
              <w:t>Megginson, William L. (1997). Corporate Finance Theory. Addison-Welley.</w:t>
            </w:r>
          </w:p>
          <w:p w14:paraId="2368A813" w14:textId="77777777" w:rsidR="002A05B5" w:rsidRDefault="00277B77" w:rsidP="002A05B5">
            <w:pPr>
              <w:pStyle w:val="TableParagraph"/>
              <w:numPr>
                <w:ilvl w:val="0"/>
                <w:numId w:val="8"/>
              </w:numPr>
              <w:spacing w:line="250" w:lineRule="exact"/>
              <w:jc w:val="both"/>
            </w:pPr>
            <w:r w:rsidRPr="00277B77">
              <w:t>Archer. SH. and C.A. D’Ambrosia. (1967). The Theory of Business Finance: A Book of Reading. MacMillan. Co. New York</w:t>
            </w:r>
          </w:p>
          <w:p w14:paraId="53508E5A" w14:textId="488A1257" w:rsidR="00E47BB3" w:rsidRPr="00277B77" w:rsidRDefault="00492D5D" w:rsidP="002A05B5">
            <w:pPr>
              <w:pStyle w:val="TableParagraph"/>
              <w:numPr>
                <w:ilvl w:val="0"/>
                <w:numId w:val="8"/>
              </w:numPr>
              <w:spacing w:line="250" w:lineRule="exact"/>
              <w:jc w:val="both"/>
            </w:pPr>
            <w:r>
              <w:t>O</w:t>
            </w:r>
            <w:r w:rsidR="00277B77" w:rsidRPr="00277B77">
              <w:t>ther books and journal articles</w:t>
            </w:r>
            <w:r>
              <w:t xml:space="preserve"> whose the </w:t>
            </w:r>
            <w:r w:rsidR="00277B77" w:rsidRPr="00277B77">
              <w:t>topics</w:t>
            </w:r>
            <w:r w:rsidR="0042106A">
              <w:t xml:space="preserve"> </w:t>
            </w:r>
            <w:r w:rsidR="002A05B5">
              <w:t xml:space="preserve">are </w:t>
            </w:r>
            <w:r w:rsidR="00277B77" w:rsidRPr="00277B77">
              <w:t>adapted to</w:t>
            </w:r>
            <w:r>
              <w:t xml:space="preserve"> the</w:t>
            </w:r>
            <w:r w:rsidR="00277B77" w:rsidRPr="00277B77">
              <w:t xml:space="preserve"> learning materials.</w:t>
            </w:r>
          </w:p>
        </w:tc>
      </w:tr>
      <w:tr w:rsidR="00277B77" w14:paraId="237345A7" w14:textId="77777777">
        <w:trPr>
          <w:trHeight w:val="759"/>
        </w:trPr>
        <w:tc>
          <w:tcPr>
            <w:tcW w:w="3562" w:type="dxa"/>
          </w:tcPr>
          <w:p w14:paraId="3204D003" w14:textId="77777777" w:rsidR="00277B77" w:rsidRDefault="00277B77">
            <w:pPr>
              <w:pStyle w:val="TableParagraph"/>
              <w:ind w:right="478"/>
            </w:pPr>
            <w:r>
              <w:lastRenderedPageBreak/>
              <w:t>Planned learning activities and</w:t>
            </w:r>
            <w:r>
              <w:rPr>
                <w:spacing w:val="-60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methods</w:t>
            </w:r>
          </w:p>
        </w:tc>
        <w:tc>
          <w:tcPr>
            <w:tcW w:w="6300" w:type="dxa"/>
          </w:tcPr>
          <w:p w14:paraId="7DACC8D8" w14:textId="77777777" w:rsidR="00277B77" w:rsidRPr="00277B77" w:rsidRDefault="00277B77" w:rsidP="00277B77">
            <w:pPr>
              <w:pStyle w:val="TableParagraph"/>
              <w:numPr>
                <w:ilvl w:val="0"/>
                <w:numId w:val="9"/>
              </w:numPr>
              <w:spacing w:line="250" w:lineRule="exact"/>
              <w:jc w:val="both"/>
            </w:pPr>
            <w:r w:rsidRPr="00277B77">
              <w:t>Lectures</w:t>
            </w:r>
          </w:p>
          <w:p w14:paraId="68A20ACA" w14:textId="77777777" w:rsidR="00277B77" w:rsidRPr="00277B77" w:rsidRDefault="00277B77" w:rsidP="00277B77">
            <w:pPr>
              <w:pStyle w:val="TableParagraph"/>
              <w:numPr>
                <w:ilvl w:val="0"/>
                <w:numId w:val="9"/>
              </w:numPr>
              <w:spacing w:line="250" w:lineRule="exact"/>
              <w:jc w:val="both"/>
            </w:pPr>
            <w:r w:rsidRPr="00277B77">
              <w:t>Discussion or Work Group</w:t>
            </w:r>
          </w:p>
          <w:p w14:paraId="2B84DF32" w14:textId="77777777" w:rsidR="00277B77" w:rsidRPr="00277B77" w:rsidRDefault="00277B77" w:rsidP="00277B77">
            <w:pPr>
              <w:pStyle w:val="TableParagraph"/>
              <w:numPr>
                <w:ilvl w:val="0"/>
                <w:numId w:val="9"/>
              </w:numPr>
              <w:spacing w:line="250" w:lineRule="exact"/>
              <w:jc w:val="both"/>
            </w:pPr>
            <w:r w:rsidRPr="00277B77">
              <w:t>Presentation</w:t>
            </w:r>
          </w:p>
        </w:tc>
      </w:tr>
      <w:tr w:rsidR="00277B77" w14:paraId="12AF3D6E" w14:textId="77777777">
        <w:trPr>
          <w:trHeight w:val="506"/>
        </w:trPr>
        <w:tc>
          <w:tcPr>
            <w:tcW w:w="3562" w:type="dxa"/>
          </w:tcPr>
          <w:p w14:paraId="1843CBE5" w14:textId="77777777" w:rsidR="00277B77" w:rsidRDefault="00277B77">
            <w:pPr>
              <w:pStyle w:val="TableParagraph"/>
              <w:spacing w:line="250" w:lineRule="exact"/>
            </w:pP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instruction</w:t>
            </w:r>
          </w:p>
        </w:tc>
        <w:tc>
          <w:tcPr>
            <w:tcW w:w="6300" w:type="dxa"/>
          </w:tcPr>
          <w:p w14:paraId="7BF1DAD1" w14:textId="77777777" w:rsidR="00277B77" w:rsidRPr="00277B77" w:rsidRDefault="00277B77" w:rsidP="00277B77">
            <w:pPr>
              <w:pStyle w:val="TableParagraph"/>
              <w:numPr>
                <w:ilvl w:val="0"/>
                <w:numId w:val="9"/>
              </w:numPr>
              <w:spacing w:line="250" w:lineRule="exact"/>
              <w:jc w:val="both"/>
            </w:pPr>
            <w:r w:rsidRPr="00277B77">
              <w:t>English</w:t>
            </w:r>
          </w:p>
          <w:p w14:paraId="086480D6" w14:textId="77777777" w:rsidR="00277B77" w:rsidRPr="00277B77" w:rsidRDefault="00277B77" w:rsidP="00277B77">
            <w:pPr>
              <w:pStyle w:val="TableParagraph"/>
              <w:numPr>
                <w:ilvl w:val="0"/>
                <w:numId w:val="9"/>
              </w:numPr>
              <w:spacing w:line="250" w:lineRule="exact"/>
              <w:jc w:val="both"/>
            </w:pPr>
            <w:r w:rsidRPr="00277B77">
              <w:t>Indonesia</w:t>
            </w:r>
          </w:p>
        </w:tc>
      </w:tr>
      <w:tr w:rsidR="00277B77" w14:paraId="2F8D06E5" w14:textId="77777777">
        <w:trPr>
          <w:trHeight w:val="506"/>
        </w:trPr>
        <w:tc>
          <w:tcPr>
            <w:tcW w:w="3562" w:type="dxa"/>
          </w:tcPr>
          <w:p w14:paraId="67D45477" w14:textId="77777777" w:rsidR="00277B77" w:rsidRDefault="00277B77">
            <w:pPr>
              <w:pStyle w:val="TableParagraph"/>
              <w:spacing w:line="254" w:lineRule="exact"/>
              <w:ind w:right="947"/>
            </w:pPr>
            <w:r>
              <w:t>Assessment</w:t>
            </w:r>
            <w:r>
              <w:rPr>
                <w:spacing w:val="-9"/>
              </w:rPr>
              <w:t xml:space="preserve"> </w:t>
            </w:r>
            <w:r>
              <w:t>methods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criteria</w:t>
            </w:r>
          </w:p>
        </w:tc>
        <w:tc>
          <w:tcPr>
            <w:tcW w:w="6300" w:type="dxa"/>
          </w:tcPr>
          <w:p w14:paraId="57B93936" w14:textId="39DB67FC" w:rsidR="00277B77" w:rsidRPr="00277B77" w:rsidRDefault="00277B77" w:rsidP="00277B77">
            <w:pPr>
              <w:pStyle w:val="TableParagraph"/>
              <w:spacing w:line="250" w:lineRule="exact"/>
              <w:jc w:val="both"/>
            </w:pPr>
            <w:r w:rsidRPr="00277B77">
              <w:t>In order to pass this course,</w:t>
            </w:r>
            <w:r w:rsidR="00492D5D">
              <w:t xml:space="preserve"> the</w:t>
            </w:r>
            <w:r w:rsidRPr="00277B77">
              <w:t xml:space="preserve"> students must</w:t>
            </w:r>
            <w:r w:rsidR="00492D5D">
              <w:t xml:space="preserve"> meet the followings</w:t>
            </w:r>
            <w:r w:rsidRPr="00277B77">
              <w:t>:</w:t>
            </w:r>
          </w:p>
          <w:p w14:paraId="77D4C09A" w14:textId="31310324" w:rsidR="00277B77" w:rsidRPr="00277B77" w:rsidRDefault="00277B77" w:rsidP="00277B77">
            <w:pPr>
              <w:pStyle w:val="TableParagraph"/>
              <w:numPr>
                <w:ilvl w:val="0"/>
                <w:numId w:val="12"/>
              </w:numPr>
              <w:spacing w:line="250" w:lineRule="exact"/>
              <w:jc w:val="both"/>
            </w:pPr>
            <w:r w:rsidRPr="00277B77">
              <w:t>Be</w:t>
            </w:r>
            <w:r w:rsidR="00492D5D">
              <w:t>ing</w:t>
            </w:r>
            <w:r w:rsidRPr="00277B77">
              <w:t xml:space="preserve"> punctual and</w:t>
            </w:r>
            <w:r w:rsidR="00492D5D">
              <w:t xml:space="preserve"> meeting</w:t>
            </w:r>
            <w:r w:rsidRPr="00277B77">
              <w:t xml:space="preserve"> 75% </w:t>
            </w:r>
            <w:r w:rsidR="00492D5D">
              <w:t xml:space="preserve">attendance </w:t>
            </w:r>
            <w:r w:rsidRPr="00277B77">
              <w:t>of</w:t>
            </w:r>
            <w:r w:rsidR="00492D5D">
              <w:t xml:space="preserve"> the</w:t>
            </w:r>
            <w:r w:rsidRPr="00277B77">
              <w:t xml:space="preserve"> scheduled classes</w:t>
            </w:r>
          </w:p>
          <w:p w14:paraId="37EDDB0B" w14:textId="7595DC7E" w:rsidR="00277B77" w:rsidRPr="00277B77" w:rsidRDefault="00492D5D" w:rsidP="00277B77">
            <w:pPr>
              <w:pStyle w:val="TableParagraph"/>
              <w:numPr>
                <w:ilvl w:val="0"/>
                <w:numId w:val="12"/>
              </w:numPr>
              <w:spacing w:line="250" w:lineRule="exact"/>
              <w:jc w:val="both"/>
            </w:pPr>
            <w:r>
              <w:t>Achieving</w:t>
            </w:r>
            <w:r w:rsidR="00277B77" w:rsidRPr="00277B77">
              <w:t xml:space="preserve"> a satisfactory attempt at all assessment tasks listed below:</w:t>
            </w:r>
          </w:p>
          <w:p w14:paraId="3AF8FBA7" w14:textId="416ACF57" w:rsidR="00277B77" w:rsidRPr="00277B77" w:rsidRDefault="00277B77" w:rsidP="00277B77">
            <w:pPr>
              <w:pStyle w:val="TableParagraph"/>
              <w:numPr>
                <w:ilvl w:val="0"/>
                <w:numId w:val="10"/>
              </w:numPr>
              <w:spacing w:line="250" w:lineRule="exact"/>
              <w:jc w:val="both"/>
            </w:pPr>
            <w:r w:rsidRPr="00277B77">
              <w:t>Assessment details:</w:t>
            </w:r>
          </w:p>
          <w:p w14:paraId="7CDB1A85" w14:textId="39A118B1" w:rsidR="00277B77" w:rsidRPr="00277B77" w:rsidRDefault="00277B77" w:rsidP="00277B77">
            <w:pPr>
              <w:pStyle w:val="TableParagraph"/>
              <w:numPr>
                <w:ilvl w:val="0"/>
                <w:numId w:val="10"/>
              </w:numPr>
              <w:spacing w:line="250" w:lineRule="exact"/>
              <w:jc w:val="both"/>
            </w:pPr>
            <w:r w:rsidRPr="00277B77">
              <w:t>Midterm Examination: 30%</w:t>
            </w:r>
          </w:p>
          <w:p w14:paraId="7C954CE2" w14:textId="743D2134" w:rsidR="00277B77" w:rsidRPr="00277B77" w:rsidRDefault="00277B77" w:rsidP="00277B77">
            <w:pPr>
              <w:pStyle w:val="TableParagraph"/>
              <w:numPr>
                <w:ilvl w:val="0"/>
                <w:numId w:val="10"/>
              </w:numPr>
              <w:spacing w:line="250" w:lineRule="exact"/>
              <w:jc w:val="both"/>
            </w:pPr>
            <w:r w:rsidRPr="00277B77">
              <w:t>Writing assignment: 50%</w:t>
            </w:r>
          </w:p>
          <w:p w14:paraId="06B381F3" w14:textId="682FBF19" w:rsidR="00277B77" w:rsidRPr="00277B77" w:rsidRDefault="00277B77" w:rsidP="00277B77">
            <w:pPr>
              <w:pStyle w:val="TableParagraph"/>
              <w:numPr>
                <w:ilvl w:val="0"/>
                <w:numId w:val="10"/>
              </w:numPr>
              <w:spacing w:line="250" w:lineRule="exact"/>
              <w:jc w:val="both"/>
            </w:pPr>
            <w:r w:rsidRPr="00277B77">
              <w:t>Assignments and presentations: 20%</w:t>
            </w:r>
          </w:p>
        </w:tc>
      </w:tr>
    </w:tbl>
    <w:p w14:paraId="504E3AD5" w14:textId="77777777" w:rsidR="00E47BB3" w:rsidRDefault="00E47BB3">
      <w:pPr>
        <w:pStyle w:val="BodyText"/>
        <w:rPr>
          <w:sz w:val="26"/>
        </w:rPr>
      </w:pPr>
    </w:p>
    <w:p w14:paraId="6433EDB2" w14:textId="77777777" w:rsidR="00E47BB3" w:rsidRDefault="00E47BB3">
      <w:pPr>
        <w:pStyle w:val="BodyText"/>
        <w:rPr>
          <w:sz w:val="26"/>
        </w:rPr>
      </w:pPr>
    </w:p>
    <w:p w14:paraId="3732AA38" w14:textId="77777777" w:rsidR="00E47BB3" w:rsidRDefault="00E47BB3">
      <w:pPr>
        <w:pStyle w:val="BodyText"/>
        <w:rPr>
          <w:sz w:val="26"/>
        </w:rPr>
      </w:pPr>
    </w:p>
    <w:p w14:paraId="2DB8F70B" w14:textId="77777777" w:rsidR="00E47BB3" w:rsidRDefault="00E47BB3">
      <w:pPr>
        <w:pStyle w:val="BodyText"/>
        <w:rPr>
          <w:sz w:val="26"/>
        </w:rPr>
      </w:pPr>
    </w:p>
    <w:p w14:paraId="2BEA2C86" w14:textId="77777777" w:rsidR="00E47BB3" w:rsidRDefault="00E47BB3">
      <w:pPr>
        <w:pStyle w:val="BodyText"/>
        <w:spacing w:before="4"/>
        <w:rPr>
          <w:sz w:val="25"/>
        </w:rPr>
      </w:pPr>
    </w:p>
    <w:p w14:paraId="51BAEE1D" w14:textId="77777777" w:rsidR="00E47BB3" w:rsidRDefault="00277B77">
      <w:pPr>
        <w:spacing w:before="1"/>
        <w:ind w:left="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FIBAA 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December 2020</w:t>
      </w:r>
    </w:p>
    <w:sectPr w:rsidR="00E47BB3">
      <w:type w:val="continuous"/>
      <w:pgSz w:w="11910" w:h="16840"/>
      <w:pgMar w:top="700" w:right="6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057"/>
    <w:multiLevelType w:val="hybridMultilevel"/>
    <w:tmpl w:val="BC5EE37E"/>
    <w:lvl w:ilvl="0" w:tplc="B18259B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1DEF1608"/>
    <w:multiLevelType w:val="hybridMultilevel"/>
    <w:tmpl w:val="EA24F49E"/>
    <w:lvl w:ilvl="0" w:tplc="E0025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B16"/>
    <w:multiLevelType w:val="hybridMultilevel"/>
    <w:tmpl w:val="07103DE6"/>
    <w:lvl w:ilvl="0" w:tplc="49965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B276C"/>
    <w:multiLevelType w:val="hybridMultilevel"/>
    <w:tmpl w:val="0EBA5840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 w15:restartNumberingAfterBreak="0">
    <w:nsid w:val="338366E4"/>
    <w:multiLevelType w:val="hybridMultilevel"/>
    <w:tmpl w:val="E52A3318"/>
    <w:lvl w:ilvl="0" w:tplc="CDC6D6AA">
      <w:start w:val="119"/>
      <w:numFmt w:val="bullet"/>
      <w:lvlText w:val="-"/>
      <w:lvlJc w:val="left"/>
      <w:pPr>
        <w:ind w:left="420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E484C"/>
    <w:multiLevelType w:val="hybridMultilevel"/>
    <w:tmpl w:val="91D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0118"/>
    <w:multiLevelType w:val="hybridMultilevel"/>
    <w:tmpl w:val="FE2C60AE"/>
    <w:lvl w:ilvl="0" w:tplc="0636BF92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7" w15:restartNumberingAfterBreak="0">
    <w:nsid w:val="45BC07C0"/>
    <w:multiLevelType w:val="hybridMultilevel"/>
    <w:tmpl w:val="0EE6D9F4"/>
    <w:lvl w:ilvl="0" w:tplc="E002519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65B49BE"/>
    <w:multiLevelType w:val="hybridMultilevel"/>
    <w:tmpl w:val="A78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244BA"/>
    <w:multiLevelType w:val="hybridMultilevel"/>
    <w:tmpl w:val="99642498"/>
    <w:lvl w:ilvl="0" w:tplc="1DD6FEF4">
      <w:start w:val="119"/>
      <w:numFmt w:val="bullet"/>
      <w:lvlText w:val="-"/>
      <w:lvlJc w:val="left"/>
      <w:pPr>
        <w:ind w:left="429" w:hanging="360"/>
      </w:pPr>
      <w:rPr>
        <w:rFonts w:ascii="Arial MT" w:eastAsia="Arial MT" w:hAnsi="Arial MT" w:cs="Arial MT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0" w15:restartNumberingAfterBreak="0">
    <w:nsid w:val="66C430F5"/>
    <w:multiLevelType w:val="hybridMultilevel"/>
    <w:tmpl w:val="DF4632F6"/>
    <w:lvl w:ilvl="0" w:tplc="E0025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F75FF"/>
    <w:multiLevelType w:val="hybridMultilevel"/>
    <w:tmpl w:val="E272C7F8"/>
    <w:lvl w:ilvl="0" w:tplc="FC640E8E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2" w15:restartNumberingAfterBreak="0">
    <w:nsid w:val="6F0A1F52"/>
    <w:multiLevelType w:val="hybridMultilevel"/>
    <w:tmpl w:val="AB2403AA"/>
    <w:lvl w:ilvl="0" w:tplc="E0025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54218"/>
    <w:multiLevelType w:val="hybridMultilevel"/>
    <w:tmpl w:val="C64A86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D34128"/>
    <w:multiLevelType w:val="hybridMultilevel"/>
    <w:tmpl w:val="8782F088"/>
    <w:lvl w:ilvl="0" w:tplc="D130986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B3"/>
    <w:rsid w:val="000A6AFF"/>
    <w:rsid w:val="0011052D"/>
    <w:rsid w:val="00240B0B"/>
    <w:rsid w:val="00277B77"/>
    <w:rsid w:val="002A05B5"/>
    <w:rsid w:val="0042106A"/>
    <w:rsid w:val="00492D5D"/>
    <w:rsid w:val="00563314"/>
    <w:rsid w:val="008C5F26"/>
    <w:rsid w:val="00B5566E"/>
    <w:rsid w:val="00CF7F77"/>
    <w:rsid w:val="00E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A9FE"/>
  <w15:docId w15:val="{8F82F62A-3C32-B14F-988E-4AAE0AE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14"/>
    <w:rPr>
      <w:rFonts w:ascii="Tahoma" w:eastAsia="Arial MT" w:hAnsi="Tahoma" w:cs="Tahoma"/>
      <w:sz w:val="16"/>
      <w:szCs w:val="16"/>
    </w:rPr>
  </w:style>
  <w:style w:type="paragraph" w:styleId="Footer">
    <w:name w:val="footer"/>
    <w:basedOn w:val="Normal"/>
    <w:link w:val="FooterChar"/>
    <w:rsid w:val="00277B77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277B77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DESCRIPTION_Course_Unit_ECTS_User_s_Guide_2015_202012.docx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DESCRIPTION_Course_Unit_ECTS_User_s_Guide_2015_202012.docx</dc:title>
  <dc:creator>hadadi</dc:creator>
  <cp:lastModifiedBy>Dina Heriyati</cp:lastModifiedBy>
  <cp:revision>3</cp:revision>
  <dcterms:created xsi:type="dcterms:W3CDTF">2021-11-21T21:21:00Z</dcterms:created>
  <dcterms:modified xsi:type="dcterms:W3CDTF">2022-01-04T08:10:00Z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2021-09-05T00:00:00Z</vt:filetime>
  </property>
</Properties>
</file>