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1B7C" w14:textId="15736325" w:rsidR="0087295A" w:rsidRPr="00A63A77" w:rsidRDefault="005F4F67" w:rsidP="00A63A77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2AF413C" wp14:editId="18665ED6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18F1" w14:textId="77777777" w:rsidR="0087295A" w:rsidRDefault="0087295A">
      <w:pPr>
        <w:pStyle w:val="BodyText"/>
      </w:pPr>
    </w:p>
    <w:p w14:paraId="6D0EDEE4" w14:textId="77777777" w:rsidR="0087295A" w:rsidRDefault="005F4F67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2021</w:t>
      </w:r>
    </w:p>
    <w:p w14:paraId="6E89CF14" w14:textId="77777777" w:rsidR="0087295A" w:rsidRDefault="00872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87295A" w14:paraId="6C4DB53E" w14:textId="77777777">
        <w:trPr>
          <w:trHeight w:val="506"/>
        </w:trPr>
        <w:tc>
          <w:tcPr>
            <w:tcW w:w="3562" w:type="dxa"/>
          </w:tcPr>
          <w:p w14:paraId="37DA3504" w14:textId="77777777" w:rsidR="0087295A" w:rsidRDefault="005F4F67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4930B2F1" w14:textId="77777777" w:rsidR="0087295A" w:rsidRPr="005F4F67" w:rsidRDefault="005249BF">
            <w:pPr>
              <w:pStyle w:val="TableParagraph"/>
              <w:ind w:left="0"/>
            </w:pPr>
            <w:r w:rsidRPr="005F4F67">
              <w:t>Quantitative Research Design</w:t>
            </w:r>
          </w:p>
        </w:tc>
      </w:tr>
      <w:tr w:rsidR="0087295A" w14:paraId="3935683C" w14:textId="77777777">
        <w:trPr>
          <w:trHeight w:val="505"/>
        </w:trPr>
        <w:tc>
          <w:tcPr>
            <w:tcW w:w="3562" w:type="dxa"/>
          </w:tcPr>
          <w:p w14:paraId="7C2F08BA" w14:textId="77777777" w:rsidR="0087295A" w:rsidRDefault="005F4F67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336EB57E" w14:textId="77777777" w:rsidR="0087295A" w:rsidRPr="005F4F67" w:rsidRDefault="005249BF">
            <w:pPr>
              <w:pStyle w:val="TableParagraph"/>
              <w:ind w:left="0"/>
            </w:pPr>
            <w:r w:rsidRPr="005F4F67">
              <w:t>PNE801</w:t>
            </w:r>
          </w:p>
        </w:tc>
      </w:tr>
      <w:tr w:rsidR="0087295A" w14:paraId="4DE51B83" w14:textId="77777777">
        <w:trPr>
          <w:trHeight w:val="505"/>
        </w:trPr>
        <w:tc>
          <w:tcPr>
            <w:tcW w:w="3562" w:type="dxa"/>
          </w:tcPr>
          <w:p w14:paraId="2A8114BD" w14:textId="77777777" w:rsidR="000A5E78" w:rsidRDefault="005F4F67">
            <w:pPr>
              <w:pStyle w:val="TableParagraph"/>
              <w:spacing w:line="254" w:lineRule="exact"/>
              <w:ind w:right="288"/>
              <w:rPr>
                <w:spacing w:val="-4"/>
              </w:rPr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</w:p>
          <w:p w14:paraId="50EC87E2" w14:textId="00CCAAD7" w:rsidR="0087295A" w:rsidRDefault="005F4F67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0A5E78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1D25CAE3" w14:textId="77777777" w:rsidR="0087295A" w:rsidRPr="005F4F67" w:rsidRDefault="005249BF">
            <w:pPr>
              <w:pStyle w:val="TableParagraph"/>
              <w:ind w:left="0"/>
            </w:pPr>
            <w:r w:rsidRPr="005F4F67">
              <w:t>Compulsory</w:t>
            </w:r>
          </w:p>
        </w:tc>
      </w:tr>
      <w:tr w:rsidR="0087295A" w14:paraId="3FA01E33" w14:textId="77777777">
        <w:trPr>
          <w:trHeight w:val="757"/>
        </w:trPr>
        <w:tc>
          <w:tcPr>
            <w:tcW w:w="3562" w:type="dxa"/>
          </w:tcPr>
          <w:p w14:paraId="695D6181" w14:textId="2E68913F" w:rsidR="0087295A" w:rsidRDefault="005F4F67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 w:rsidR="000A5E78"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3E7287CD" w14:textId="77777777" w:rsidR="0087295A" w:rsidRDefault="005F4F67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4AD09991" w14:textId="09E10E12" w:rsidR="0087295A" w:rsidRPr="005F4F67" w:rsidRDefault="00074537">
            <w:pPr>
              <w:pStyle w:val="TableParagraph"/>
              <w:ind w:left="0"/>
            </w:pPr>
            <w:r>
              <w:t xml:space="preserve">The </w:t>
            </w:r>
            <w:r w:rsidR="005249BF" w:rsidRPr="005F4F67">
              <w:t>Third Cycle</w:t>
            </w:r>
            <w:r>
              <w:t xml:space="preserve"> of</w:t>
            </w:r>
            <w:r w:rsidR="005249BF" w:rsidRPr="005F4F67">
              <w:t xml:space="preserve"> Doctoral</w:t>
            </w:r>
            <w:r w:rsidR="000A5E78">
              <w:t xml:space="preserve"> Degree Program</w:t>
            </w:r>
          </w:p>
        </w:tc>
      </w:tr>
      <w:tr w:rsidR="0087295A" w14:paraId="6C71067C" w14:textId="77777777">
        <w:trPr>
          <w:trHeight w:val="758"/>
        </w:trPr>
        <w:tc>
          <w:tcPr>
            <w:tcW w:w="3562" w:type="dxa"/>
          </w:tcPr>
          <w:p w14:paraId="7CB37226" w14:textId="77777777" w:rsidR="0087295A" w:rsidRDefault="005F4F67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0B2F2407" w14:textId="77777777" w:rsidR="0087295A" w:rsidRDefault="005F4F67">
            <w:pPr>
              <w:pStyle w:val="TableParagraph"/>
              <w:spacing w:line="234" w:lineRule="exact"/>
            </w:pPr>
            <w:r>
              <w:t>(</w:t>
            </w:r>
            <w:proofErr w:type="gramStart"/>
            <w:r>
              <w:t>if</w:t>
            </w:r>
            <w:proofErr w:type="gramEnd"/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2A85DCB6" w14:textId="37451BDA" w:rsidR="0087295A" w:rsidRPr="005F4F67" w:rsidRDefault="005249BF">
            <w:pPr>
              <w:pStyle w:val="TableParagraph"/>
              <w:ind w:left="0"/>
            </w:pPr>
            <w:r w:rsidRPr="005F4F67">
              <w:t>2020 – 2021</w:t>
            </w:r>
            <w:r w:rsidR="000D27BD">
              <w:t xml:space="preserve"> </w:t>
            </w:r>
          </w:p>
        </w:tc>
      </w:tr>
      <w:tr w:rsidR="0087295A" w14:paraId="2BE8E075" w14:textId="77777777">
        <w:trPr>
          <w:trHeight w:val="759"/>
        </w:trPr>
        <w:tc>
          <w:tcPr>
            <w:tcW w:w="3562" w:type="dxa"/>
          </w:tcPr>
          <w:p w14:paraId="4712B11E" w14:textId="77777777" w:rsidR="0087295A" w:rsidRDefault="005F4F67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33219F4B" w14:textId="77777777" w:rsidR="0087295A" w:rsidRPr="005F4F67" w:rsidRDefault="00CC382C" w:rsidP="00CC382C">
            <w:pPr>
              <w:pStyle w:val="TableParagraph"/>
              <w:ind w:left="0"/>
            </w:pPr>
            <w:r>
              <w:t>2</w:t>
            </w:r>
            <w:r w:rsidRPr="00CC382C">
              <w:rPr>
                <w:vertAlign w:val="superscript"/>
              </w:rPr>
              <w:t>nd</w:t>
            </w:r>
            <w:r>
              <w:t xml:space="preserve"> </w:t>
            </w:r>
            <w:r w:rsidR="005249BF" w:rsidRPr="005F4F67">
              <w:t>Semester of Doctoral Study</w:t>
            </w:r>
          </w:p>
        </w:tc>
      </w:tr>
      <w:tr w:rsidR="0087295A" w14:paraId="7C934F43" w14:textId="77777777">
        <w:trPr>
          <w:trHeight w:val="506"/>
        </w:trPr>
        <w:tc>
          <w:tcPr>
            <w:tcW w:w="3562" w:type="dxa"/>
          </w:tcPr>
          <w:p w14:paraId="1FF7A4AC" w14:textId="77777777" w:rsidR="0087295A" w:rsidRDefault="005F4F67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7A752EDA" w14:textId="77777777" w:rsidR="0087295A" w:rsidRPr="00AC2E76" w:rsidRDefault="00CC382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credits</w:t>
            </w:r>
          </w:p>
        </w:tc>
      </w:tr>
      <w:tr w:rsidR="0087295A" w14:paraId="1FE9F0A6" w14:textId="77777777">
        <w:trPr>
          <w:trHeight w:val="506"/>
        </w:trPr>
        <w:tc>
          <w:tcPr>
            <w:tcW w:w="3562" w:type="dxa"/>
          </w:tcPr>
          <w:p w14:paraId="3A54B719" w14:textId="24B632A4" w:rsidR="0087295A" w:rsidRDefault="005F4F67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 w:rsidR="00074537"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5F011A5D" w14:textId="77777777" w:rsidR="00AC2E76" w:rsidRPr="00AC2E76" w:rsidRDefault="00AC2E76" w:rsidP="00AC2E7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2E76">
              <w:rPr>
                <w:rFonts w:ascii="Arial" w:hAnsi="Arial" w:cs="Arial"/>
              </w:rPr>
              <w:t xml:space="preserve">Dr. Sri </w:t>
            </w:r>
            <w:proofErr w:type="spellStart"/>
            <w:r w:rsidRPr="00AC2E76">
              <w:rPr>
                <w:rFonts w:ascii="Arial" w:hAnsi="Arial" w:cs="Arial"/>
              </w:rPr>
              <w:t>Hartini</w:t>
            </w:r>
            <w:proofErr w:type="spellEnd"/>
            <w:r w:rsidRPr="00AC2E76">
              <w:rPr>
                <w:rFonts w:ascii="Arial" w:hAnsi="Arial" w:cs="Arial"/>
              </w:rPr>
              <w:t xml:space="preserve">, SE., </w:t>
            </w:r>
            <w:proofErr w:type="spellStart"/>
            <w:r w:rsidRPr="00AC2E76">
              <w:rPr>
                <w:rFonts w:ascii="Arial" w:hAnsi="Arial" w:cs="Arial"/>
              </w:rPr>
              <w:t>M.Si</w:t>
            </w:r>
            <w:proofErr w:type="spellEnd"/>
            <w:r w:rsidRPr="00AC2E76">
              <w:rPr>
                <w:rFonts w:ascii="Arial" w:hAnsi="Arial" w:cs="Arial"/>
              </w:rPr>
              <w:t>.</w:t>
            </w:r>
          </w:p>
          <w:p w14:paraId="485D4B49" w14:textId="77777777" w:rsidR="00AC2E76" w:rsidRPr="00AC2E76" w:rsidRDefault="00AC2E76" w:rsidP="00AC2E7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AC2E76">
              <w:rPr>
                <w:rFonts w:ascii="Arial" w:hAnsi="Arial" w:cs="Arial"/>
              </w:rPr>
              <w:t>Prof.Dr.Tanti</w:t>
            </w:r>
            <w:proofErr w:type="spellEnd"/>
            <w:proofErr w:type="gramEnd"/>
            <w:r w:rsidRPr="00AC2E76">
              <w:rPr>
                <w:rFonts w:ascii="Arial" w:hAnsi="Arial" w:cs="Arial"/>
              </w:rPr>
              <w:t xml:space="preserve"> Handriana,SE.,</w:t>
            </w:r>
            <w:proofErr w:type="spellStart"/>
            <w:r w:rsidRPr="00AC2E76">
              <w:rPr>
                <w:rFonts w:ascii="Arial" w:hAnsi="Arial" w:cs="Arial"/>
              </w:rPr>
              <w:t>MSi</w:t>
            </w:r>
            <w:proofErr w:type="spellEnd"/>
            <w:r w:rsidRPr="00AC2E76">
              <w:rPr>
                <w:rFonts w:ascii="Arial" w:hAnsi="Arial" w:cs="Arial"/>
              </w:rPr>
              <w:t xml:space="preserve"> </w:t>
            </w:r>
          </w:p>
          <w:p w14:paraId="3E1DFFC5" w14:textId="77777777" w:rsidR="0087295A" w:rsidRPr="00AC2E76" w:rsidRDefault="00AC2E76" w:rsidP="00AC2E76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2E76">
              <w:rPr>
                <w:rFonts w:ascii="Arial" w:hAnsi="Arial" w:cs="Arial"/>
              </w:rPr>
              <w:t xml:space="preserve">Sri </w:t>
            </w:r>
            <w:proofErr w:type="spellStart"/>
            <w:r w:rsidRPr="00AC2E76">
              <w:rPr>
                <w:rFonts w:ascii="Arial" w:hAnsi="Arial" w:cs="Arial"/>
              </w:rPr>
              <w:t>Gunawan.DBA</w:t>
            </w:r>
            <w:proofErr w:type="spellEnd"/>
          </w:p>
        </w:tc>
      </w:tr>
      <w:tr w:rsidR="0087295A" w14:paraId="0D604109" w14:textId="77777777">
        <w:trPr>
          <w:trHeight w:val="759"/>
        </w:trPr>
        <w:tc>
          <w:tcPr>
            <w:tcW w:w="3562" w:type="dxa"/>
          </w:tcPr>
          <w:p w14:paraId="6CC1E01A" w14:textId="50A02969" w:rsidR="0087295A" w:rsidRDefault="005F4F67">
            <w:pPr>
              <w:pStyle w:val="TableParagraph"/>
              <w:ind w:right="258"/>
            </w:pPr>
            <w:r>
              <w:t xml:space="preserve">Learning outcomes </w:t>
            </w:r>
            <w:r w:rsidR="000D27BD">
              <w:t>of the course unit</w:t>
            </w:r>
          </w:p>
        </w:tc>
        <w:tc>
          <w:tcPr>
            <w:tcW w:w="6300" w:type="dxa"/>
          </w:tcPr>
          <w:p w14:paraId="64BF3071" w14:textId="782F85ED" w:rsidR="00AC2E76" w:rsidRPr="00AC2E76" w:rsidRDefault="00AC2E76" w:rsidP="005F4F67">
            <w:pPr>
              <w:pStyle w:val="TableParagraph"/>
              <w:ind w:right="196"/>
              <w:jc w:val="both"/>
              <w:rPr>
                <w:rFonts w:ascii="Arial" w:hAnsi="Arial" w:cs="Arial"/>
              </w:rPr>
            </w:pPr>
            <w:r w:rsidRPr="00AC2E76">
              <w:rPr>
                <w:rFonts w:ascii="Arial" w:hAnsi="Arial" w:cs="Arial"/>
              </w:rPr>
              <w:t xml:space="preserve">After </w:t>
            </w:r>
            <w:r w:rsidR="000A5E78">
              <w:rPr>
                <w:rFonts w:ascii="Arial" w:hAnsi="Arial" w:cs="Arial"/>
              </w:rPr>
              <w:t>completing</w:t>
            </w:r>
            <w:r w:rsidRPr="00AC2E76">
              <w:rPr>
                <w:rFonts w:ascii="Arial" w:hAnsi="Arial" w:cs="Arial"/>
              </w:rPr>
              <w:t xml:space="preserve"> this course, </w:t>
            </w:r>
            <w:r w:rsidR="000A5E78">
              <w:rPr>
                <w:rFonts w:ascii="Arial" w:hAnsi="Arial" w:cs="Arial"/>
              </w:rPr>
              <w:t xml:space="preserve">the </w:t>
            </w:r>
            <w:r w:rsidRPr="00AC2E76">
              <w:rPr>
                <w:rFonts w:ascii="Arial" w:hAnsi="Arial" w:cs="Arial"/>
              </w:rPr>
              <w:t xml:space="preserve">students are expected to </w:t>
            </w:r>
            <w:r w:rsidR="000A5E78">
              <w:rPr>
                <w:rFonts w:ascii="Arial" w:hAnsi="Arial" w:cs="Arial"/>
              </w:rPr>
              <w:t xml:space="preserve">gain </w:t>
            </w:r>
            <w:r w:rsidRPr="00AC2E76">
              <w:rPr>
                <w:rFonts w:ascii="Arial" w:hAnsi="Arial" w:cs="Arial"/>
              </w:rPr>
              <w:t>skills in the following areas:</w:t>
            </w:r>
          </w:p>
          <w:p w14:paraId="15B24794" w14:textId="47589730" w:rsidR="00AC2E76" w:rsidRPr="00AC2E76" w:rsidRDefault="00AC2E76" w:rsidP="005F4F67">
            <w:pPr>
              <w:pStyle w:val="TableParagraph"/>
              <w:numPr>
                <w:ilvl w:val="0"/>
                <w:numId w:val="2"/>
              </w:numPr>
              <w:ind w:right="196"/>
              <w:jc w:val="both"/>
              <w:rPr>
                <w:rFonts w:ascii="Arial" w:hAnsi="Arial" w:cs="Arial"/>
              </w:rPr>
            </w:pPr>
            <w:r w:rsidRPr="00AC2E76">
              <w:rPr>
                <w:rFonts w:ascii="Arial" w:hAnsi="Arial" w:cs="Arial"/>
              </w:rPr>
              <w:t>Distinguish</w:t>
            </w:r>
            <w:r w:rsidR="00074537">
              <w:rPr>
                <w:rFonts w:ascii="Arial" w:hAnsi="Arial" w:cs="Arial"/>
              </w:rPr>
              <w:t>ing</w:t>
            </w:r>
            <w:r w:rsidRPr="00AC2E76">
              <w:rPr>
                <w:rFonts w:ascii="Arial" w:hAnsi="Arial" w:cs="Arial"/>
              </w:rPr>
              <w:t xml:space="preserve"> between good and </w:t>
            </w:r>
            <w:r w:rsidR="00074537">
              <w:rPr>
                <w:rFonts w:ascii="Arial" w:hAnsi="Arial" w:cs="Arial"/>
              </w:rPr>
              <w:t xml:space="preserve">unprofessional </w:t>
            </w:r>
            <w:r w:rsidRPr="00AC2E76">
              <w:rPr>
                <w:rFonts w:ascii="Arial" w:hAnsi="Arial" w:cs="Arial"/>
              </w:rPr>
              <w:t>research</w:t>
            </w:r>
            <w:r w:rsidR="00074537">
              <w:rPr>
                <w:rFonts w:ascii="Arial" w:hAnsi="Arial" w:cs="Arial"/>
              </w:rPr>
              <w:t>es quality.</w:t>
            </w:r>
            <w:r w:rsidRPr="00AC2E76">
              <w:rPr>
                <w:rFonts w:ascii="Arial" w:hAnsi="Arial" w:cs="Arial"/>
              </w:rPr>
              <w:t xml:space="preserve"> </w:t>
            </w:r>
          </w:p>
          <w:p w14:paraId="7370BB26" w14:textId="035AAF6A" w:rsidR="00AC2E76" w:rsidRPr="00AC2E76" w:rsidRDefault="000A5E78" w:rsidP="005F4F67">
            <w:pPr>
              <w:pStyle w:val="TableParagraph"/>
              <w:numPr>
                <w:ilvl w:val="0"/>
                <w:numId w:val="2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</w:t>
            </w:r>
            <w:r w:rsidR="00074537">
              <w:rPr>
                <w:rFonts w:ascii="Arial" w:hAnsi="Arial" w:cs="Arial"/>
              </w:rPr>
              <w:t>ing</w:t>
            </w:r>
            <w:r w:rsidR="00AC2E76" w:rsidRPr="00AC2E76">
              <w:rPr>
                <w:rFonts w:ascii="Arial" w:hAnsi="Arial" w:cs="Arial"/>
              </w:rPr>
              <w:t xml:space="preserve"> and critically evaluat</w:t>
            </w:r>
            <w:r w:rsidR="00074537">
              <w:rPr>
                <w:rFonts w:ascii="Arial" w:hAnsi="Arial" w:cs="Arial"/>
              </w:rPr>
              <w:t>ing</w:t>
            </w:r>
            <w:r w:rsidR="00AC2E76" w:rsidRPr="00AC2E76">
              <w:rPr>
                <w:rFonts w:ascii="Arial" w:hAnsi="Arial" w:cs="Arial"/>
              </w:rPr>
              <w:t xml:space="preserve"> research proposals.</w:t>
            </w:r>
          </w:p>
          <w:p w14:paraId="46C89E76" w14:textId="4AA5B2EF" w:rsidR="00AC2E76" w:rsidRPr="00AC2E76" w:rsidRDefault="00AC2E76" w:rsidP="005F4F67">
            <w:pPr>
              <w:pStyle w:val="TableParagraph"/>
              <w:numPr>
                <w:ilvl w:val="0"/>
                <w:numId w:val="2"/>
              </w:numPr>
              <w:ind w:right="196"/>
              <w:jc w:val="both"/>
              <w:rPr>
                <w:rFonts w:ascii="Arial" w:hAnsi="Arial" w:cs="Arial"/>
              </w:rPr>
            </w:pPr>
            <w:r w:rsidRPr="00AC2E76">
              <w:rPr>
                <w:rFonts w:ascii="Arial" w:hAnsi="Arial" w:cs="Arial"/>
              </w:rPr>
              <w:t>Plan</w:t>
            </w:r>
            <w:r w:rsidR="00074537">
              <w:rPr>
                <w:rFonts w:ascii="Arial" w:hAnsi="Arial" w:cs="Arial"/>
              </w:rPr>
              <w:t>ning</w:t>
            </w:r>
            <w:r w:rsidRPr="00AC2E76">
              <w:rPr>
                <w:rFonts w:ascii="Arial" w:hAnsi="Arial" w:cs="Arial"/>
              </w:rPr>
              <w:t xml:space="preserve"> and collect</w:t>
            </w:r>
            <w:r w:rsidR="00074537">
              <w:rPr>
                <w:rFonts w:ascii="Arial" w:hAnsi="Arial" w:cs="Arial"/>
              </w:rPr>
              <w:t>ing</w:t>
            </w:r>
            <w:r w:rsidRPr="00AC2E76">
              <w:rPr>
                <w:rFonts w:ascii="Arial" w:hAnsi="Arial" w:cs="Arial"/>
              </w:rPr>
              <w:t xml:space="preserve"> sample data for research projects.</w:t>
            </w:r>
          </w:p>
          <w:p w14:paraId="1973DFE0" w14:textId="413F47CD" w:rsidR="0087295A" w:rsidRPr="00AC2E76" w:rsidRDefault="00AC2E76" w:rsidP="005F4F67">
            <w:pPr>
              <w:pStyle w:val="TableParagraph"/>
              <w:numPr>
                <w:ilvl w:val="0"/>
                <w:numId w:val="2"/>
              </w:numPr>
              <w:ind w:right="196"/>
              <w:jc w:val="both"/>
              <w:rPr>
                <w:rFonts w:ascii="Arial" w:hAnsi="Arial" w:cs="Arial"/>
              </w:rPr>
            </w:pPr>
            <w:r w:rsidRPr="00AC2E76">
              <w:rPr>
                <w:rFonts w:ascii="Arial" w:hAnsi="Arial" w:cs="Arial"/>
              </w:rPr>
              <w:t>Design</w:t>
            </w:r>
            <w:r w:rsidR="00074537">
              <w:rPr>
                <w:rFonts w:ascii="Arial" w:hAnsi="Arial" w:cs="Arial"/>
              </w:rPr>
              <w:t>ing</w:t>
            </w:r>
            <w:r w:rsidRPr="00AC2E76">
              <w:rPr>
                <w:rFonts w:ascii="Arial" w:hAnsi="Arial" w:cs="Arial"/>
              </w:rPr>
              <w:t xml:space="preserve"> and conduct</w:t>
            </w:r>
            <w:r w:rsidR="00074537">
              <w:rPr>
                <w:rFonts w:ascii="Arial" w:hAnsi="Arial" w:cs="Arial"/>
              </w:rPr>
              <w:t>ing</w:t>
            </w:r>
            <w:r w:rsidRPr="00AC2E76">
              <w:rPr>
                <w:rFonts w:ascii="Arial" w:hAnsi="Arial" w:cs="Arial"/>
              </w:rPr>
              <w:t xml:space="preserve"> quantitative studies, and present</w:t>
            </w:r>
            <w:r w:rsidR="00074537">
              <w:rPr>
                <w:rFonts w:ascii="Arial" w:hAnsi="Arial" w:cs="Arial"/>
              </w:rPr>
              <w:t>ing</w:t>
            </w:r>
            <w:r w:rsidRPr="00AC2E76">
              <w:rPr>
                <w:rFonts w:ascii="Arial" w:hAnsi="Arial" w:cs="Arial"/>
              </w:rPr>
              <w:t xml:space="preserve"> </w:t>
            </w:r>
            <w:r w:rsidR="000A5E78">
              <w:rPr>
                <w:rFonts w:ascii="Arial" w:hAnsi="Arial" w:cs="Arial"/>
              </w:rPr>
              <w:t xml:space="preserve">the </w:t>
            </w:r>
            <w:r w:rsidRPr="00AC2E76">
              <w:rPr>
                <w:rFonts w:ascii="Arial" w:hAnsi="Arial" w:cs="Arial"/>
              </w:rPr>
              <w:t>research results through written and oral reports.</w:t>
            </w:r>
          </w:p>
        </w:tc>
      </w:tr>
      <w:tr w:rsidR="0087295A" w14:paraId="45EB1F19" w14:textId="77777777">
        <w:trPr>
          <w:trHeight w:val="759"/>
        </w:trPr>
        <w:tc>
          <w:tcPr>
            <w:tcW w:w="3562" w:type="dxa"/>
          </w:tcPr>
          <w:p w14:paraId="40ABB3A3" w14:textId="78B1151D" w:rsidR="0087295A" w:rsidRDefault="000D27BD">
            <w:pPr>
              <w:pStyle w:val="TableParagraph"/>
              <w:ind w:right="491"/>
            </w:pPr>
            <w:r>
              <w:t>Mode of delivery</w:t>
            </w:r>
            <w:r w:rsidR="000A5E78">
              <w:t xml:space="preserve"> </w:t>
            </w:r>
            <w:r w:rsidR="005F4F67">
              <w:t>(face-to-face,</w:t>
            </w:r>
            <w:r w:rsidR="005F4F67">
              <w:rPr>
                <w:spacing w:val="-59"/>
              </w:rPr>
              <w:t xml:space="preserve"> </w:t>
            </w:r>
            <w:r w:rsidR="005F4F67">
              <w:t>distance</w:t>
            </w:r>
            <w:r w:rsidR="005F4F67">
              <w:rPr>
                <w:spacing w:val="-2"/>
              </w:rPr>
              <w:t xml:space="preserve"> </w:t>
            </w:r>
            <w:r w:rsidR="005F4F67">
              <w:t>learning)</w:t>
            </w:r>
          </w:p>
        </w:tc>
        <w:tc>
          <w:tcPr>
            <w:tcW w:w="6300" w:type="dxa"/>
          </w:tcPr>
          <w:p w14:paraId="161744FE" w14:textId="77777777" w:rsidR="00AC2E76" w:rsidRDefault="00AC2E76" w:rsidP="00AC2E76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Face-to-face </w:t>
            </w:r>
          </w:p>
          <w:p w14:paraId="15BE7069" w14:textId="77777777" w:rsidR="0087295A" w:rsidRDefault="00AC2E76" w:rsidP="00AC2E7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Arial" w:hAnsi="Arial" w:cs="Arial"/>
              </w:rPr>
              <w:t>D</w:t>
            </w:r>
            <w:r w:rsidRPr="00B42879">
              <w:rPr>
                <w:rFonts w:ascii="Arial" w:hAnsi="Arial" w:cs="Arial"/>
              </w:rPr>
              <w:t>istance learning using AULA UNAIR (due to pandemic COVID-19 situation)</w:t>
            </w:r>
          </w:p>
        </w:tc>
      </w:tr>
      <w:tr w:rsidR="0087295A" w14:paraId="516FE049" w14:textId="77777777">
        <w:trPr>
          <w:trHeight w:val="758"/>
        </w:trPr>
        <w:tc>
          <w:tcPr>
            <w:tcW w:w="3562" w:type="dxa"/>
          </w:tcPr>
          <w:p w14:paraId="6814C956" w14:textId="77777777" w:rsidR="0087295A" w:rsidRDefault="005F4F67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007CDE7C" w14:textId="77777777" w:rsidR="0087295A" w:rsidRPr="005F4F67" w:rsidRDefault="0087295A" w:rsidP="00AC2E76">
            <w:pPr>
              <w:pStyle w:val="TableParagraph"/>
              <w:numPr>
                <w:ilvl w:val="0"/>
                <w:numId w:val="7"/>
              </w:numPr>
            </w:pPr>
          </w:p>
        </w:tc>
      </w:tr>
      <w:tr w:rsidR="0087295A" w14:paraId="4F3BD9E7" w14:textId="77777777">
        <w:trPr>
          <w:trHeight w:val="505"/>
        </w:trPr>
        <w:tc>
          <w:tcPr>
            <w:tcW w:w="3562" w:type="dxa"/>
          </w:tcPr>
          <w:p w14:paraId="4BFC34ED" w14:textId="33DF2EB5" w:rsidR="0087295A" w:rsidRDefault="005F4F67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 w:rsidR="000A5E78">
              <w:t>s</w:t>
            </w:r>
          </w:p>
        </w:tc>
        <w:tc>
          <w:tcPr>
            <w:tcW w:w="6300" w:type="dxa"/>
          </w:tcPr>
          <w:p w14:paraId="25873653" w14:textId="5A21F546" w:rsidR="0087295A" w:rsidRPr="005F4F67" w:rsidRDefault="005F4F67" w:rsidP="005F4F67">
            <w:pPr>
              <w:pStyle w:val="TableParagraph"/>
              <w:ind w:left="0" w:right="196"/>
              <w:jc w:val="both"/>
            </w:pPr>
            <w:r w:rsidRPr="005F4F67">
              <w:t xml:space="preserve">This course provides </w:t>
            </w:r>
            <w:r w:rsidR="000A5E78">
              <w:t xml:space="preserve">the </w:t>
            </w:r>
            <w:r w:rsidRPr="005F4F67">
              <w:t>material</w:t>
            </w:r>
            <w:r w:rsidR="000A5E78">
              <w:t>s</w:t>
            </w:r>
            <w:r w:rsidRPr="005F4F67">
              <w:t xml:space="preserve"> on logic and scientific methods with a quantitative approach</w:t>
            </w:r>
            <w:r w:rsidR="000A5E78">
              <w:t>.</w:t>
            </w:r>
            <w:r w:rsidR="007A4D52">
              <w:t xml:space="preserve"> </w:t>
            </w:r>
            <w:r w:rsidR="000A5E78">
              <w:t>Therefore, the</w:t>
            </w:r>
            <w:r w:rsidRPr="005F4F67">
              <w:t xml:space="preserve"> students </w:t>
            </w:r>
            <w:r w:rsidR="000A5E78">
              <w:t>are able to gain</w:t>
            </w:r>
            <w:r w:rsidRPr="005F4F67">
              <w:t xml:space="preserve"> knowledge and expertise in designing and conducting research in the field of management </w:t>
            </w:r>
            <w:r w:rsidR="000A5E78">
              <w:t xml:space="preserve">by </w:t>
            </w:r>
            <w:r w:rsidRPr="005F4F67">
              <w:t xml:space="preserve">using </w:t>
            </w:r>
            <w:r w:rsidR="000A5E78">
              <w:t>appropriate</w:t>
            </w:r>
            <w:r w:rsidRPr="005F4F67">
              <w:t xml:space="preserve"> scientific research principles. The discussion of this course begins with environmental understanding &amp; conceptualization. The topics discussed </w:t>
            </w:r>
            <w:r w:rsidR="000A5E78">
              <w:t xml:space="preserve">in the course </w:t>
            </w:r>
            <w:r w:rsidR="00074537">
              <w:t xml:space="preserve">are </w:t>
            </w:r>
            <w:r w:rsidR="000A5E78">
              <w:t xml:space="preserve">ranging from </w:t>
            </w:r>
            <w:r w:rsidRPr="005F4F67">
              <w:t>theory formation, quantitative research stages, data collection methods, measurement instrument validation methods, various quantitative data analysis methods to the reporting process.</w:t>
            </w:r>
          </w:p>
        </w:tc>
      </w:tr>
      <w:tr w:rsidR="0087295A" w14:paraId="538B392C" w14:textId="77777777">
        <w:trPr>
          <w:trHeight w:val="759"/>
        </w:trPr>
        <w:tc>
          <w:tcPr>
            <w:tcW w:w="3562" w:type="dxa"/>
          </w:tcPr>
          <w:p w14:paraId="46236542" w14:textId="77777777" w:rsidR="0087295A" w:rsidRDefault="005F4F67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56F075DC" w14:textId="77777777" w:rsidR="0087295A" w:rsidRDefault="005F4F67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45AF334E" w14:textId="146A8877" w:rsidR="00DF1B9C" w:rsidRDefault="00DF1B9C" w:rsidP="00DF1B9C">
            <w:pPr>
              <w:pStyle w:val="TableParagraph"/>
              <w:spacing w:line="252" w:lineRule="exact"/>
            </w:pPr>
            <w:r>
              <w:t xml:space="preserve">Followings are the </w:t>
            </w:r>
            <w:r w:rsidR="00074537">
              <w:t xml:space="preserve">literature </w:t>
            </w:r>
            <w:r>
              <w:t>references the students can refer to each week:</w:t>
            </w:r>
          </w:p>
          <w:p w14:paraId="5B35BDB1" w14:textId="77777777" w:rsidR="005F4F67" w:rsidRPr="005F4F67" w:rsidRDefault="005F4F67" w:rsidP="005F4F67">
            <w:pPr>
              <w:pStyle w:val="TableParagraph"/>
              <w:numPr>
                <w:ilvl w:val="0"/>
                <w:numId w:val="8"/>
              </w:numPr>
            </w:pPr>
            <w:r w:rsidRPr="005F4F67">
              <w:t xml:space="preserve">Joseph F. Hair Jr. William C. Black. Barry J. </w:t>
            </w:r>
            <w:proofErr w:type="spellStart"/>
            <w:r w:rsidRPr="005F4F67">
              <w:t>Babin</w:t>
            </w:r>
            <w:proofErr w:type="spellEnd"/>
            <w:r w:rsidRPr="005F4F67">
              <w:t xml:space="preserve"> </w:t>
            </w:r>
            <w:proofErr w:type="spellStart"/>
            <w:r w:rsidRPr="005F4F67">
              <w:t>Rolph</w:t>
            </w:r>
            <w:proofErr w:type="spellEnd"/>
            <w:r w:rsidRPr="005F4F67">
              <w:t xml:space="preserve"> E. Anderson (2018). Multivariate Data Analysis</w:t>
            </w:r>
            <w:proofErr w:type="gramStart"/>
            <w:r w:rsidRPr="005F4F67">
              <w:t>, ,</w:t>
            </w:r>
            <w:proofErr w:type="gramEnd"/>
            <w:r w:rsidRPr="005F4F67">
              <w:t xml:space="preserve"> Pearson Education Limited</w:t>
            </w:r>
          </w:p>
          <w:p w14:paraId="37BB20BE" w14:textId="77777777" w:rsidR="005F4F67" w:rsidRPr="005F4F67" w:rsidRDefault="005F4F67" w:rsidP="005F4F67">
            <w:pPr>
              <w:pStyle w:val="TableParagraph"/>
              <w:numPr>
                <w:ilvl w:val="0"/>
                <w:numId w:val="8"/>
              </w:numPr>
            </w:pPr>
            <w:proofErr w:type="spellStart"/>
            <w:proofErr w:type="gramStart"/>
            <w:r w:rsidRPr="005F4F67">
              <w:lastRenderedPageBreak/>
              <w:t>Zikmund,BabinCarr</w:t>
            </w:r>
            <w:proofErr w:type="spellEnd"/>
            <w:proofErr w:type="gramEnd"/>
            <w:r w:rsidRPr="005F4F67">
              <w:t xml:space="preserve"> and </w:t>
            </w:r>
            <w:proofErr w:type="spellStart"/>
            <w:r w:rsidRPr="005F4F67">
              <w:t>Griffin,Business</w:t>
            </w:r>
            <w:proofErr w:type="spellEnd"/>
            <w:r w:rsidRPr="005F4F67">
              <w:t xml:space="preserve"> Research Methods, (2018)Canada</w:t>
            </w:r>
          </w:p>
          <w:p w14:paraId="20E3F304" w14:textId="77777777" w:rsidR="005F4F67" w:rsidRPr="005F4F67" w:rsidRDefault="005F4F67" w:rsidP="005F4F67">
            <w:pPr>
              <w:pStyle w:val="TableParagraph"/>
              <w:numPr>
                <w:ilvl w:val="0"/>
                <w:numId w:val="8"/>
              </w:numPr>
            </w:pPr>
            <w:proofErr w:type="spellStart"/>
            <w:proofErr w:type="gramStart"/>
            <w:r w:rsidRPr="005F4F67">
              <w:t>Cooper,Donald</w:t>
            </w:r>
            <w:proofErr w:type="gramEnd"/>
            <w:r w:rsidRPr="005F4F67">
              <w:t>,Schindler</w:t>
            </w:r>
            <w:proofErr w:type="spellEnd"/>
            <w:r w:rsidRPr="005F4F67">
              <w:t>, Pamela,(2014) Business Research Methods</w:t>
            </w:r>
          </w:p>
          <w:p w14:paraId="63EE99B2" w14:textId="390CB33E" w:rsidR="0087295A" w:rsidRDefault="00074537" w:rsidP="005F4F67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</w:rPr>
            </w:pPr>
            <w:r>
              <w:t>O</w:t>
            </w:r>
            <w:r w:rsidR="005F4F67" w:rsidRPr="005F4F67">
              <w:t xml:space="preserve">ther several journals and articles </w:t>
            </w:r>
            <w:r>
              <w:t>whose the</w:t>
            </w:r>
            <w:r w:rsidR="005F4F67" w:rsidRPr="005F4F67">
              <w:t xml:space="preserve"> topics </w:t>
            </w:r>
            <w:r w:rsidR="000D27BD">
              <w:t xml:space="preserve">are </w:t>
            </w:r>
            <w:r w:rsidR="005F4F67" w:rsidRPr="005F4F67">
              <w:t xml:space="preserve">adapted to </w:t>
            </w:r>
            <w:r>
              <w:t xml:space="preserve">the </w:t>
            </w:r>
            <w:r w:rsidR="005F4F67" w:rsidRPr="005F4F67">
              <w:t>learning materials.</w:t>
            </w:r>
          </w:p>
        </w:tc>
      </w:tr>
      <w:tr w:rsidR="0087295A" w14:paraId="54E2A4E1" w14:textId="77777777">
        <w:trPr>
          <w:trHeight w:val="759"/>
        </w:trPr>
        <w:tc>
          <w:tcPr>
            <w:tcW w:w="3562" w:type="dxa"/>
          </w:tcPr>
          <w:p w14:paraId="1F1D4253" w14:textId="77777777" w:rsidR="0087295A" w:rsidRDefault="005F4F67">
            <w:pPr>
              <w:pStyle w:val="TableParagraph"/>
              <w:ind w:right="478"/>
            </w:pPr>
            <w:r>
              <w:lastRenderedPageBreak/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40862EDD" w14:textId="29FC6CB7" w:rsidR="0087295A" w:rsidRPr="005F4F67" w:rsidRDefault="005F4F67">
            <w:pPr>
              <w:pStyle w:val="TableParagraph"/>
              <w:ind w:left="0"/>
            </w:pPr>
            <w:r w:rsidRPr="005F4F67">
              <w:t>The learning experience in this course uses a pedagogical learning approach that appreciates interactive teaching and learning activities includ</w:t>
            </w:r>
            <w:r w:rsidR="00DF1B9C">
              <w:t>ing</w:t>
            </w:r>
            <w:r w:rsidRPr="005F4F67">
              <w:t>:</w:t>
            </w:r>
          </w:p>
          <w:p w14:paraId="76C09D6A" w14:textId="77777777" w:rsidR="005F4F67" w:rsidRPr="00B42879" w:rsidRDefault="005F4F67" w:rsidP="005F4F6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5663D023" w14:textId="77777777" w:rsidR="005F4F67" w:rsidRPr="00B42879" w:rsidRDefault="005F4F67" w:rsidP="005F4F6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Discussion or Work Group</w:t>
            </w:r>
          </w:p>
          <w:p w14:paraId="4E34A675" w14:textId="77777777" w:rsidR="005F4F67" w:rsidRDefault="005F4F67" w:rsidP="005F4F67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 w:rsidRPr="00B42879">
              <w:rPr>
                <w:rFonts w:ascii="Arial" w:hAnsi="Arial" w:cs="Arial"/>
              </w:rPr>
              <w:t>Presentation</w:t>
            </w:r>
          </w:p>
        </w:tc>
      </w:tr>
      <w:tr w:rsidR="0087295A" w14:paraId="2338F716" w14:textId="77777777">
        <w:trPr>
          <w:trHeight w:val="506"/>
        </w:trPr>
        <w:tc>
          <w:tcPr>
            <w:tcW w:w="3562" w:type="dxa"/>
          </w:tcPr>
          <w:p w14:paraId="15DC256E" w14:textId="77777777" w:rsidR="0087295A" w:rsidRDefault="005F4F67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3994B0B2" w14:textId="77777777" w:rsidR="005F4F67" w:rsidRDefault="005F4F67" w:rsidP="005F4F6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184B7E4C" w14:textId="77777777" w:rsidR="0087295A" w:rsidRPr="005F4F67" w:rsidRDefault="005F4F67" w:rsidP="005F4F6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4F67">
              <w:rPr>
                <w:rFonts w:ascii="Arial" w:hAnsi="Arial" w:cs="Arial"/>
              </w:rPr>
              <w:t>Indonesia</w:t>
            </w:r>
          </w:p>
        </w:tc>
      </w:tr>
      <w:tr w:rsidR="0087295A" w14:paraId="78D3D196" w14:textId="77777777">
        <w:trPr>
          <w:trHeight w:val="506"/>
        </w:trPr>
        <w:tc>
          <w:tcPr>
            <w:tcW w:w="3562" w:type="dxa"/>
          </w:tcPr>
          <w:p w14:paraId="5B6BD9C9" w14:textId="77777777" w:rsidR="0087295A" w:rsidRDefault="005F4F67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538EE935" w14:textId="53E38458" w:rsidR="005F4F67" w:rsidRPr="00B42879" w:rsidRDefault="005F4F67" w:rsidP="005F4F67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In order to pass this course, </w:t>
            </w:r>
            <w:r w:rsidR="000A5E78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>students must</w:t>
            </w:r>
            <w:r w:rsidR="000A5E78">
              <w:rPr>
                <w:rFonts w:ascii="Arial" w:hAnsi="Arial" w:cs="Arial"/>
              </w:rPr>
              <w:t xml:space="preserve"> meet the followings</w:t>
            </w:r>
            <w:r w:rsidRPr="00B42879">
              <w:rPr>
                <w:rFonts w:ascii="Arial" w:hAnsi="Arial" w:cs="Arial"/>
              </w:rPr>
              <w:t>:</w:t>
            </w:r>
          </w:p>
          <w:p w14:paraId="2C957364" w14:textId="27E4681B" w:rsidR="005F4F67" w:rsidRPr="00B42879" w:rsidRDefault="005F4F67" w:rsidP="005F4F67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Be</w:t>
            </w:r>
            <w:r w:rsidR="00074537">
              <w:rPr>
                <w:rFonts w:ascii="Arial" w:hAnsi="Arial" w:cs="Arial"/>
              </w:rPr>
              <w:t>ing</w:t>
            </w:r>
            <w:r w:rsidRPr="00B42879">
              <w:rPr>
                <w:rFonts w:ascii="Arial" w:hAnsi="Arial" w:cs="Arial"/>
              </w:rPr>
              <w:t xml:space="preserve"> punctual and </w:t>
            </w:r>
            <w:r w:rsidR="000A5E78">
              <w:rPr>
                <w:rFonts w:ascii="Arial" w:hAnsi="Arial" w:cs="Arial"/>
              </w:rPr>
              <w:t>meet</w:t>
            </w:r>
            <w:r w:rsidR="00074537">
              <w:rPr>
                <w:rFonts w:ascii="Arial" w:hAnsi="Arial" w:cs="Arial"/>
              </w:rPr>
              <w:t>ing</w:t>
            </w:r>
            <w:r w:rsidRPr="00B42879">
              <w:rPr>
                <w:rFonts w:ascii="Arial" w:hAnsi="Arial" w:cs="Arial"/>
              </w:rPr>
              <w:t xml:space="preserve"> 75% </w:t>
            </w:r>
            <w:r w:rsidR="00074537">
              <w:rPr>
                <w:rFonts w:ascii="Arial" w:hAnsi="Arial" w:cs="Arial"/>
              </w:rPr>
              <w:t xml:space="preserve">attendance </w:t>
            </w:r>
            <w:r w:rsidRPr="00B42879">
              <w:rPr>
                <w:rFonts w:ascii="Arial" w:hAnsi="Arial" w:cs="Arial"/>
              </w:rPr>
              <w:t xml:space="preserve">of </w:t>
            </w:r>
            <w:r w:rsidR="000A5E78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>scheduled classes</w:t>
            </w:r>
            <w:r w:rsidR="000A5E78">
              <w:rPr>
                <w:rFonts w:ascii="Arial" w:hAnsi="Arial" w:cs="Arial"/>
              </w:rPr>
              <w:t>.</w:t>
            </w:r>
          </w:p>
          <w:p w14:paraId="7C7894B2" w14:textId="625F59B9" w:rsidR="005F4F67" w:rsidRPr="00B42879" w:rsidRDefault="000A5E78" w:rsidP="005F4F67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</w:t>
            </w:r>
            <w:r w:rsidR="00074537">
              <w:rPr>
                <w:rFonts w:ascii="Arial" w:hAnsi="Arial" w:cs="Arial"/>
              </w:rPr>
              <w:t>ing</w:t>
            </w:r>
            <w:r w:rsidR="005F4F67" w:rsidRPr="00B42879">
              <w:rPr>
                <w:rFonts w:ascii="Arial" w:hAnsi="Arial" w:cs="Arial"/>
              </w:rPr>
              <w:t xml:space="preserve"> a satisfactory attempt at all assessment tasks listed below:</w:t>
            </w:r>
          </w:p>
          <w:p w14:paraId="38ED7AE8" w14:textId="713B96DA" w:rsidR="005F4F67" w:rsidRPr="00B42879" w:rsidRDefault="005F4F67" w:rsidP="005F4F67">
            <w:pPr>
              <w:pStyle w:val="TableParagrap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 details:</w:t>
            </w:r>
          </w:p>
          <w:p w14:paraId="0990F512" w14:textId="161727AD" w:rsidR="005F4F67" w:rsidRPr="005F4F67" w:rsidRDefault="005F4F67" w:rsidP="005F4F67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assignment, presentation and s</w:t>
            </w:r>
            <w:r w:rsidRPr="005F4F67">
              <w:rPr>
                <w:rFonts w:ascii="Arial" w:hAnsi="Arial" w:cs="Arial"/>
              </w:rPr>
              <w:t>tuden</w:t>
            </w:r>
            <w:r>
              <w:rPr>
                <w:rFonts w:ascii="Arial" w:hAnsi="Arial" w:cs="Arial"/>
              </w:rPr>
              <w:t>t’s individual participation: 6</w:t>
            </w:r>
            <w:r w:rsidRPr="005F4F67">
              <w:rPr>
                <w:rFonts w:ascii="Arial" w:hAnsi="Arial" w:cs="Arial"/>
              </w:rPr>
              <w:t>0%</w:t>
            </w:r>
          </w:p>
          <w:p w14:paraId="19165E67" w14:textId="1159E2B4" w:rsidR="005F4F67" w:rsidRPr="00B42879" w:rsidRDefault="005F4F67" w:rsidP="005F4F67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semester examination: 2</w:t>
            </w:r>
            <w:r w:rsidRPr="00B42879">
              <w:rPr>
                <w:rFonts w:ascii="Arial" w:hAnsi="Arial" w:cs="Arial"/>
              </w:rPr>
              <w:t>0%</w:t>
            </w:r>
          </w:p>
          <w:p w14:paraId="0A304500" w14:textId="405AD87A" w:rsidR="0087295A" w:rsidRPr="005F4F67" w:rsidRDefault="005F4F67" w:rsidP="005F4F67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Final semester examina</w:t>
            </w:r>
            <w:r>
              <w:rPr>
                <w:rFonts w:ascii="Arial" w:hAnsi="Arial" w:cs="Arial"/>
              </w:rPr>
              <w:t>tion: 2</w:t>
            </w:r>
            <w:r w:rsidRPr="00B42879">
              <w:rPr>
                <w:rFonts w:ascii="Arial" w:hAnsi="Arial" w:cs="Arial"/>
              </w:rPr>
              <w:t>0%</w:t>
            </w:r>
          </w:p>
        </w:tc>
      </w:tr>
    </w:tbl>
    <w:p w14:paraId="711C575C" w14:textId="77777777" w:rsidR="0087295A" w:rsidRDefault="0087295A">
      <w:pPr>
        <w:pStyle w:val="BodyText"/>
        <w:rPr>
          <w:sz w:val="26"/>
        </w:rPr>
      </w:pPr>
    </w:p>
    <w:p w14:paraId="6750459A" w14:textId="77777777" w:rsidR="0087295A" w:rsidRDefault="0087295A">
      <w:pPr>
        <w:pStyle w:val="BodyText"/>
        <w:rPr>
          <w:sz w:val="26"/>
        </w:rPr>
      </w:pPr>
    </w:p>
    <w:p w14:paraId="0D8B156B" w14:textId="77777777" w:rsidR="0087295A" w:rsidRDefault="0087295A">
      <w:pPr>
        <w:pStyle w:val="BodyText"/>
        <w:rPr>
          <w:sz w:val="26"/>
        </w:rPr>
      </w:pPr>
    </w:p>
    <w:p w14:paraId="2BC14FA3" w14:textId="77777777" w:rsidR="0087295A" w:rsidRDefault="0087295A">
      <w:pPr>
        <w:pStyle w:val="BodyText"/>
        <w:rPr>
          <w:sz w:val="26"/>
        </w:rPr>
      </w:pPr>
    </w:p>
    <w:p w14:paraId="3218E8AC" w14:textId="77777777" w:rsidR="0087295A" w:rsidRDefault="0087295A">
      <w:pPr>
        <w:pStyle w:val="BodyText"/>
        <w:spacing w:before="4"/>
        <w:rPr>
          <w:sz w:val="25"/>
        </w:rPr>
      </w:pPr>
    </w:p>
    <w:p w14:paraId="00A2DAC4" w14:textId="77777777" w:rsidR="0087295A" w:rsidRDefault="005F4F67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December 2020</w:t>
      </w:r>
    </w:p>
    <w:sectPr w:rsidR="0087295A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E23"/>
    <w:multiLevelType w:val="hybridMultilevel"/>
    <w:tmpl w:val="46E88068"/>
    <w:lvl w:ilvl="0" w:tplc="D14251B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1BF00D7A"/>
    <w:multiLevelType w:val="hybridMultilevel"/>
    <w:tmpl w:val="4EBE4B0E"/>
    <w:lvl w:ilvl="0" w:tplc="6BB2FAF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43D3"/>
    <w:multiLevelType w:val="hybridMultilevel"/>
    <w:tmpl w:val="4EBE4B0E"/>
    <w:lvl w:ilvl="0" w:tplc="6BB2FAF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4F682080"/>
    <w:multiLevelType w:val="hybridMultilevel"/>
    <w:tmpl w:val="EE084E26"/>
    <w:lvl w:ilvl="0" w:tplc="6BB2FAF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 w15:restartNumberingAfterBreak="0">
    <w:nsid w:val="6C7E5D3B"/>
    <w:multiLevelType w:val="hybridMultilevel"/>
    <w:tmpl w:val="60B2F380"/>
    <w:lvl w:ilvl="0" w:tplc="192E60D6">
      <w:start w:val="1"/>
      <w:numFmt w:val="decimal"/>
      <w:lvlText w:val="%1."/>
      <w:lvlJc w:val="left"/>
      <w:pPr>
        <w:ind w:left="789" w:hanging="360"/>
      </w:pPr>
      <w:rPr>
        <w:rFonts w:ascii="Arial" w:eastAsia="Arial MT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6FCF2152"/>
    <w:multiLevelType w:val="hybridMultilevel"/>
    <w:tmpl w:val="A6605E54"/>
    <w:lvl w:ilvl="0" w:tplc="0A8260BC">
      <w:start w:val="1"/>
      <w:numFmt w:val="bullet"/>
      <w:lvlText w:val="-"/>
      <w:lvlJc w:val="left"/>
      <w:pPr>
        <w:ind w:left="4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F3718E"/>
    <w:multiLevelType w:val="hybridMultilevel"/>
    <w:tmpl w:val="2D80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5A"/>
    <w:rsid w:val="00074537"/>
    <w:rsid w:val="000A5E78"/>
    <w:rsid w:val="000D27BD"/>
    <w:rsid w:val="005249BF"/>
    <w:rsid w:val="005F4F67"/>
    <w:rsid w:val="00604BD1"/>
    <w:rsid w:val="0070113B"/>
    <w:rsid w:val="007A4D52"/>
    <w:rsid w:val="0087295A"/>
    <w:rsid w:val="00A63A77"/>
    <w:rsid w:val="00AC2E76"/>
    <w:rsid w:val="00BF3FC1"/>
    <w:rsid w:val="00CC382C"/>
    <w:rsid w:val="00CE7C72"/>
    <w:rsid w:val="00D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3ED0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B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4</cp:revision>
  <dcterms:created xsi:type="dcterms:W3CDTF">2021-11-21T21:19:00Z</dcterms:created>
  <dcterms:modified xsi:type="dcterms:W3CDTF">2022-01-04T07:52:00Z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